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6B75" w14:textId="139D7212" w:rsidR="00913403" w:rsidRPr="00DF24D8" w:rsidRDefault="00913403" w:rsidP="00913403">
      <w:pPr>
        <w:jc w:val="right"/>
        <w:rPr>
          <w:rFonts w:ascii="Garamond" w:hAnsi="Garamond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DF24D8">
        <w:rPr>
          <w:rFonts w:ascii="Garamond" w:hAnsi="Garamond" w:cs="Times New Roman"/>
          <w:color w:val="000000" w:themeColor="text1"/>
          <w:sz w:val="20"/>
          <w:szCs w:val="20"/>
        </w:rPr>
        <w:t>Katona Csete</w:t>
      </w:r>
    </w:p>
    <w:p w14:paraId="6C5B068F" w14:textId="77777777" w:rsidR="00913403" w:rsidRPr="00DF24D8" w:rsidRDefault="00913403" w:rsidP="00913403">
      <w:pPr>
        <w:jc w:val="right"/>
        <w:rPr>
          <w:rFonts w:ascii="Garamond" w:hAnsi="Garamond" w:cs="Times New Roman"/>
          <w:color w:val="000000" w:themeColor="text1"/>
          <w:sz w:val="20"/>
          <w:szCs w:val="20"/>
        </w:rPr>
      </w:pPr>
      <w:r w:rsidRPr="00DF24D8">
        <w:rPr>
          <w:rFonts w:ascii="Garamond" w:hAnsi="Garamond" w:cs="Times New Roman"/>
          <w:color w:val="000000" w:themeColor="text1"/>
          <w:sz w:val="20"/>
          <w:szCs w:val="20"/>
        </w:rPr>
        <w:t>2020/21/2. tavaszi félév</w:t>
      </w:r>
    </w:p>
    <w:p w14:paraId="292495DC" w14:textId="63770FF3" w:rsidR="00913403" w:rsidRPr="00DF24D8" w:rsidRDefault="00913403" w:rsidP="00913403">
      <w:pPr>
        <w:jc w:val="right"/>
        <w:rPr>
          <w:rFonts w:ascii="Garamond" w:hAnsi="Garamond" w:cs="Times New Roman"/>
          <w:color w:val="000000" w:themeColor="text1"/>
          <w:sz w:val="20"/>
          <w:szCs w:val="20"/>
        </w:rPr>
      </w:pPr>
      <w:r w:rsidRPr="00DF24D8">
        <w:rPr>
          <w:rFonts w:ascii="Garamond" w:hAnsi="Garamond" w:cs="Times New Roman"/>
          <w:color w:val="000000" w:themeColor="text1"/>
          <w:sz w:val="20"/>
          <w:szCs w:val="20"/>
        </w:rPr>
        <w:t>Debreceni Egyetem BTK-Történel</w:t>
      </w:r>
      <w:r w:rsidR="00AE18AB">
        <w:rPr>
          <w:rFonts w:ascii="Garamond" w:hAnsi="Garamond" w:cs="Times New Roman"/>
          <w:color w:val="000000" w:themeColor="text1"/>
          <w:sz w:val="20"/>
          <w:szCs w:val="20"/>
        </w:rPr>
        <w:t>mi Intézet</w:t>
      </w:r>
    </w:p>
    <w:p w14:paraId="1A2DDBEE" w14:textId="77777777" w:rsidR="00913403" w:rsidRPr="00DF24D8" w:rsidRDefault="00913403" w:rsidP="002052E2">
      <w:pPr>
        <w:jc w:val="center"/>
        <w:rPr>
          <w:rFonts w:ascii="Garamond" w:hAnsi="Garamond" w:cs="Times New Roman"/>
          <w:b/>
          <w:bCs/>
          <w:color w:val="000000" w:themeColor="text1"/>
        </w:rPr>
      </w:pPr>
    </w:p>
    <w:p w14:paraId="201EB405" w14:textId="7B298807" w:rsidR="003F6806" w:rsidRPr="00DF24D8" w:rsidRDefault="005906D2" w:rsidP="002052E2">
      <w:pPr>
        <w:jc w:val="center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Régészeti alapismeretek</w:t>
      </w:r>
    </w:p>
    <w:p w14:paraId="54ECF796" w14:textId="77777777" w:rsidR="002052E2" w:rsidRPr="00DF24D8" w:rsidRDefault="002052E2" w:rsidP="002052E2">
      <w:pPr>
        <w:jc w:val="both"/>
        <w:rPr>
          <w:rFonts w:ascii="Garamond" w:hAnsi="Garamond" w:cs="Times New Roman"/>
          <w:color w:val="000000" w:themeColor="text1"/>
        </w:rPr>
      </w:pPr>
    </w:p>
    <w:p w14:paraId="21E3122E" w14:textId="0B6A90B3" w:rsidR="002052E2" w:rsidRPr="00DF24D8" w:rsidRDefault="00704240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Kötelező irodalom:</w:t>
      </w:r>
    </w:p>
    <w:p w14:paraId="123DCDE4" w14:textId="77777777" w:rsidR="00EE6581" w:rsidRPr="00DF24D8" w:rsidRDefault="00EE6581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</w:p>
    <w:p w14:paraId="7FF9D7F6" w14:textId="033ACEFF" w:rsidR="002052E2" w:rsidRDefault="002052E2" w:rsidP="002052E2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Renfrew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, C.–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Bahn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, P.: </w:t>
      </w:r>
      <w:r w:rsidRPr="00DF24D8">
        <w:rPr>
          <w:rFonts w:ascii="Garamond" w:hAnsi="Garamond" w:cs="Times New Roman"/>
          <w:i/>
          <w:iCs/>
          <w:color w:val="000000" w:themeColor="text1"/>
        </w:rPr>
        <w:t>Régészet. Elmélet, módszer, gyakorlat</w:t>
      </w:r>
      <w:r w:rsidRPr="00DF24D8">
        <w:rPr>
          <w:rFonts w:ascii="Garamond" w:hAnsi="Garamond" w:cs="Times New Roman"/>
          <w:color w:val="000000" w:themeColor="text1"/>
        </w:rPr>
        <w:t>. Budapest 1999.</w:t>
      </w:r>
    </w:p>
    <w:p w14:paraId="4F5FC6F6" w14:textId="70D0488C" w:rsidR="004373B0" w:rsidRPr="00DF24D8" w:rsidRDefault="002052E2" w:rsidP="004373B0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Visy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Zs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. (szerk.): </w:t>
      </w:r>
      <w:r w:rsidRPr="00DF24D8">
        <w:rPr>
          <w:rFonts w:ascii="Garamond" w:hAnsi="Garamond" w:cs="Times New Roman"/>
          <w:i/>
          <w:iCs/>
          <w:color w:val="000000" w:themeColor="text1"/>
        </w:rPr>
        <w:t>Magyar régészet az ezredfordulón</w:t>
      </w:r>
      <w:r w:rsidRPr="00DF24D8">
        <w:rPr>
          <w:rFonts w:ascii="Garamond" w:hAnsi="Garamond" w:cs="Times New Roman"/>
          <w:color w:val="000000" w:themeColor="text1"/>
        </w:rPr>
        <w:t>. Budapest 2003.</w:t>
      </w:r>
      <w:r w:rsidR="0078333F" w:rsidRPr="00DF24D8">
        <w:rPr>
          <w:rFonts w:ascii="Garamond" w:hAnsi="Garamond" w:cs="Times New Roman"/>
          <w:color w:val="000000" w:themeColor="text1"/>
        </w:rPr>
        <w:t xml:space="preserve"> </w:t>
      </w:r>
      <w:r w:rsidR="004373B0" w:rsidRPr="00DF24D8">
        <w:rPr>
          <w:rFonts w:ascii="Garamond" w:hAnsi="Garamond" w:cs="Times New Roman"/>
          <w:color w:val="000000" w:themeColor="text1"/>
        </w:rPr>
        <w:t>39–202. o.</w:t>
      </w:r>
    </w:p>
    <w:p w14:paraId="10E4B5E4" w14:textId="3122A0F4" w:rsidR="00EE6581" w:rsidRPr="00DF24D8" w:rsidRDefault="00EE6581" w:rsidP="002052E2">
      <w:pPr>
        <w:jc w:val="both"/>
        <w:rPr>
          <w:rFonts w:ascii="Garamond" w:hAnsi="Garamond" w:cs="Times New Roman"/>
          <w:color w:val="000000" w:themeColor="text1"/>
        </w:rPr>
      </w:pPr>
    </w:p>
    <w:p w14:paraId="1885822A" w14:textId="68105368" w:rsidR="00EE6581" w:rsidRPr="00DF24D8" w:rsidRDefault="00EE6581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Ajánlott irodalom:</w:t>
      </w:r>
    </w:p>
    <w:p w14:paraId="555CA3BB" w14:textId="77777777" w:rsidR="00EE6581" w:rsidRPr="00DF24D8" w:rsidRDefault="00EE6581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</w:p>
    <w:p w14:paraId="119843F9" w14:textId="034B83C1" w:rsidR="00EE6581" w:rsidRPr="00DF24D8" w:rsidRDefault="00EE6581" w:rsidP="00EE6581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Gáboriné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Csánk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Vera: </w:t>
      </w:r>
      <w:r w:rsidRPr="00DF24D8">
        <w:rPr>
          <w:rFonts w:ascii="Garamond" w:hAnsi="Garamond" w:cs="Times New Roman"/>
          <w:i/>
          <w:iCs/>
          <w:color w:val="000000" w:themeColor="text1"/>
        </w:rPr>
        <w:t>Az ősember Magyarországon</w:t>
      </w:r>
      <w:r w:rsidRPr="00DF24D8">
        <w:rPr>
          <w:rFonts w:ascii="Garamond" w:hAnsi="Garamond" w:cs="Times New Roman"/>
          <w:color w:val="000000" w:themeColor="text1"/>
        </w:rPr>
        <w:t xml:space="preserve">. Gondolat Kiadó, Budapest 1980. </w:t>
      </w:r>
    </w:p>
    <w:p w14:paraId="19746460" w14:textId="55E834F7" w:rsidR="00EE6581" w:rsidRPr="00DF24D8" w:rsidRDefault="00EE6581" w:rsidP="00EE6581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Kalicz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Nándor: </w:t>
      </w:r>
      <w:r w:rsidRPr="00DF24D8">
        <w:rPr>
          <w:rFonts w:ascii="Garamond" w:hAnsi="Garamond" w:cs="Times New Roman"/>
          <w:i/>
          <w:iCs/>
          <w:color w:val="000000" w:themeColor="text1"/>
        </w:rPr>
        <w:t>Agyagistenek. A neolitikum és a rézkor emlékei Magyarországon</w:t>
      </w:r>
      <w:r w:rsidRPr="00DF24D8">
        <w:rPr>
          <w:rFonts w:ascii="Garamond" w:hAnsi="Garamond" w:cs="Times New Roman"/>
          <w:color w:val="000000" w:themeColor="text1"/>
        </w:rPr>
        <w:t xml:space="preserve">. Corvina Kiadó, Budapest 1980. </w:t>
      </w:r>
    </w:p>
    <w:p w14:paraId="4844CDEF" w14:textId="04505C3C" w:rsidR="00EE6581" w:rsidRDefault="00EE6581" w:rsidP="00EE6581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Renfrew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, C.: </w:t>
      </w:r>
      <w:r w:rsidRPr="00DF24D8">
        <w:rPr>
          <w:rFonts w:ascii="Garamond" w:hAnsi="Garamond" w:cs="Times New Roman"/>
          <w:i/>
          <w:iCs/>
          <w:color w:val="000000" w:themeColor="text1"/>
        </w:rPr>
        <w:t>A civilizáció előtt</w:t>
      </w:r>
      <w:r w:rsidRPr="00DF24D8">
        <w:rPr>
          <w:rFonts w:ascii="Garamond" w:hAnsi="Garamond" w:cs="Times New Roman"/>
          <w:color w:val="000000" w:themeColor="text1"/>
        </w:rPr>
        <w:t>. Budapest, 1995.</w:t>
      </w:r>
    </w:p>
    <w:p w14:paraId="19EF163B" w14:textId="728E551C" w:rsidR="00353B5D" w:rsidRPr="00DF24D8" w:rsidRDefault="00353B5D" w:rsidP="00EE6581">
      <w:p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Siklósi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Zs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.: „A régészeti kultúra fogalmának változása és az etnikai identitás azonosítása az ősrégészeti kutatásokban.” </w:t>
      </w:r>
      <w:r w:rsidRPr="00DF24D8">
        <w:rPr>
          <w:rFonts w:ascii="Garamond" w:hAnsi="Garamond" w:cs="Times New Roman"/>
          <w:i/>
          <w:iCs/>
          <w:color w:val="000000" w:themeColor="text1"/>
        </w:rPr>
        <w:t xml:space="preserve">Korall </w:t>
      </w:r>
      <w:r w:rsidRPr="00DF24D8">
        <w:rPr>
          <w:rFonts w:ascii="Garamond" w:hAnsi="Garamond" w:cs="Times New Roman"/>
          <w:color w:val="000000" w:themeColor="text1"/>
        </w:rPr>
        <w:t>7. évf. 24–25.sz. (2006): 73–88. o.</w:t>
      </w:r>
    </w:p>
    <w:p w14:paraId="5817F345" w14:textId="6E034A4F" w:rsidR="00802C03" w:rsidRDefault="00EE6581" w:rsidP="002052E2">
      <w:p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Szabó Miklós: </w:t>
      </w:r>
      <w:r w:rsidRPr="00DF24D8">
        <w:rPr>
          <w:rFonts w:ascii="Garamond" w:hAnsi="Garamond" w:cs="Times New Roman"/>
          <w:i/>
          <w:iCs/>
          <w:color w:val="000000" w:themeColor="text1"/>
        </w:rPr>
        <w:t>A keleti kelták. A késő vaskor a Kárpát-medencében</w:t>
      </w:r>
      <w:r w:rsidRPr="00DF24D8">
        <w:rPr>
          <w:rFonts w:ascii="Garamond" w:hAnsi="Garamond" w:cs="Times New Roman"/>
          <w:color w:val="000000" w:themeColor="text1"/>
        </w:rPr>
        <w:t xml:space="preserve">.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L’Harmattan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Kiadó, Budapest 2005.</w:t>
      </w:r>
    </w:p>
    <w:p w14:paraId="0F46A559" w14:textId="14730F87" w:rsidR="00353B5D" w:rsidRDefault="00353B5D" w:rsidP="002052E2">
      <w:p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Vágó Ádám: </w:t>
      </w:r>
      <w:r w:rsidRPr="00DF24D8">
        <w:rPr>
          <w:rFonts w:ascii="Garamond" w:hAnsi="Garamond" w:cs="Times New Roman"/>
          <w:i/>
          <w:iCs/>
          <w:color w:val="000000" w:themeColor="text1"/>
        </w:rPr>
        <w:t>A Kárpát-medence ősi kincsei</w:t>
      </w:r>
      <w:r w:rsidRPr="00DF24D8">
        <w:rPr>
          <w:rFonts w:ascii="Garamond" w:hAnsi="Garamond" w:cs="Times New Roman"/>
          <w:color w:val="000000" w:themeColor="text1"/>
        </w:rPr>
        <w:t xml:space="preserve">. </w:t>
      </w:r>
      <w:r w:rsidRPr="00DF24D8">
        <w:rPr>
          <w:rFonts w:ascii="Garamond" w:hAnsi="Garamond" w:cs="Times New Roman"/>
          <w:i/>
          <w:iCs/>
          <w:color w:val="000000" w:themeColor="text1"/>
        </w:rPr>
        <w:t>A kőkortól a honfoglalásig</w:t>
      </w:r>
      <w:r w:rsidRPr="00DF24D8">
        <w:rPr>
          <w:rFonts w:ascii="Garamond" w:hAnsi="Garamond" w:cs="Times New Roman"/>
          <w:color w:val="000000" w:themeColor="text1"/>
        </w:rPr>
        <w:t>. Budapest, 2015. 8–281. o.</w:t>
      </w:r>
    </w:p>
    <w:p w14:paraId="3C4535E6" w14:textId="77777777" w:rsidR="00802C03" w:rsidRPr="00DF24D8" w:rsidRDefault="00802C03" w:rsidP="002052E2">
      <w:pPr>
        <w:jc w:val="both"/>
        <w:rPr>
          <w:rFonts w:ascii="Garamond" w:hAnsi="Garamond" w:cs="Times New Roman"/>
          <w:color w:val="000000" w:themeColor="text1"/>
          <w:sz w:val="44"/>
          <w:szCs w:val="44"/>
        </w:rPr>
      </w:pPr>
    </w:p>
    <w:p w14:paraId="22542BD8" w14:textId="256EACE5" w:rsidR="00597D09" w:rsidRPr="00DF24D8" w:rsidRDefault="00AB1B39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Tematika:</w:t>
      </w:r>
    </w:p>
    <w:p w14:paraId="4991DDBC" w14:textId="20F1DFD3" w:rsidR="00AB1B39" w:rsidRPr="00DF24D8" w:rsidRDefault="00AB1B39" w:rsidP="00AB1B39">
      <w:pPr>
        <w:jc w:val="both"/>
        <w:rPr>
          <w:rFonts w:ascii="Garamond" w:hAnsi="Garamond" w:cs="Times New Roman"/>
          <w:color w:val="000000" w:themeColor="text1"/>
        </w:rPr>
      </w:pPr>
    </w:p>
    <w:p w14:paraId="24611E67" w14:textId="37325BB7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Bevezetés</w:t>
      </w:r>
      <w:r w:rsidR="00913403" w:rsidRPr="00DF24D8">
        <w:rPr>
          <w:rFonts w:ascii="Garamond" w:hAnsi="Garamond" w:cs="Times New Roman"/>
          <w:color w:val="000000" w:themeColor="text1"/>
        </w:rPr>
        <w:t xml:space="preserve"> a régészetbe</w:t>
      </w:r>
      <w:r w:rsidR="009B2A18" w:rsidRPr="00DF24D8">
        <w:rPr>
          <w:rFonts w:ascii="Garamond" w:hAnsi="Garamond" w:cs="Times New Roman"/>
          <w:color w:val="000000" w:themeColor="text1"/>
        </w:rPr>
        <w:t xml:space="preserve"> </w:t>
      </w:r>
      <w:r w:rsidR="009B2A18" w:rsidRPr="00DF24D8">
        <w:rPr>
          <w:rFonts w:ascii="Garamond" w:hAnsi="Garamond" w:cs="Times New Roman"/>
          <w:color w:val="000000" w:themeColor="text1"/>
        </w:rPr>
        <w:tab/>
      </w:r>
    </w:p>
    <w:p w14:paraId="1B874EEA" w14:textId="22ECE58A" w:rsidR="00AB1B39" w:rsidRPr="00EC7F8B" w:rsidRDefault="00AB1B39" w:rsidP="00EC7F8B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régészet, mint tudomány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  <w:r w:rsidR="00F849D3" w:rsidRPr="00DF24D8">
        <w:rPr>
          <w:rFonts w:ascii="Garamond" w:hAnsi="Garamond" w:cs="Times New Roman"/>
          <w:color w:val="000000" w:themeColor="text1"/>
        </w:rPr>
        <w:tab/>
      </w:r>
    </w:p>
    <w:p w14:paraId="754B7852" w14:textId="09BE2FBE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Lelőhelyek, ásatás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  <w:r w:rsidR="00F849D3" w:rsidRPr="00DF24D8">
        <w:rPr>
          <w:rFonts w:ascii="Garamond" w:hAnsi="Garamond" w:cs="Times New Roman"/>
          <w:color w:val="000000" w:themeColor="text1"/>
        </w:rPr>
        <w:tab/>
      </w:r>
    </w:p>
    <w:p w14:paraId="39642D30" w14:textId="7ED546BA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Keltezési módszerek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  <w:r w:rsidR="00F849D3" w:rsidRPr="00DF24D8">
        <w:rPr>
          <w:rFonts w:ascii="Garamond" w:hAnsi="Garamond" w:cs="Times New Roman"/>
          <w:color w:val="000000" w:themeColor="text1"/>
        </w:rPr>
        <w:tab/>
        <w:t xml:space="preserve"> </w:t>
      </w:r>
    </w:p>
    <w:p w14:paraId="02A56C2F" w14:textId="0264531A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Archaeometria</w:t>
      </w:r>
      <w:r w:rsidR="009B2A18" w:rsidRPr="00DF24D8">
        <w:rPr>
          <w:rFonts w:ascii="Garamond" w:hAnsi="Garamond" w:cs="Times New Roman"/>
          <w:color w:val="000000" w:themeColor="text1"/>
        </w:rPr>
        <w:t>i</w:t>
      </w:r>
      <w:proofErr w:type="spellEnd"/>
      <w:r w:rsidR="009B2A18" w:rsidRPr="00DF24D8">
        <w:rPr>
          <w:rFonts w:ascii="Garamond" w:hAnsi="Garamond" w:cs="Times New Roman"/>
          <w:color w:val="000000" w:themeColor="text1"/>
        </w:rPr>
        <w:t xml:space="preserve"> módszerek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</w:p>
    <w:p w14:paraId="1A2D9495" w14:textId="1866680D" w:rsidR="00AB1B39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régészeti értelmezés</w:t>
      </w:r>
    </w:p>
    <w:p w14:paraId="2BB287AD" w14:textId="7637BB56" w:rsidR="00EC7F8B" w:rsidRPr="00EC7F8B" w:rsidRDefault="00EC7F8B" w:rsidP="00EC7F8B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A régészet és a közönség </w:t>
      </w:r>
    </w:p>
    <w:p w14:paraId="61A99074" w14:textId="24C39491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A Kárpát-medence régészete I. </w:t>
      </w:r>
    </w:p>
    <w:p w14:paraId="63162221" w14:textId="4A2A325F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Kárpát-medence régészete II.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</w:p>
    <w:p w14:paraId="4E210052" w14:textId="16D51B2F" w:rsidR="00AB1B39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Kárpát-medence régészete III.</w:t>
      </w:r>
    </w:p>
    <w:p w14:paraId="08808E74" w14:textId="5E10E9C9" w:rsidR="00EC7F8B" w:rsidRPr="00DF24D8" w:rsidRDefault="00EC7F8B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magyar régészet kezdetei</w:t>
      </w:r>
    </w:p>
    <w:p w14:paraId="690435D1" w14:textId="2A9F32E7" w:rsidR="00AB1B39" w:rsidRPr="00DF24D8" w:rsidRDefault="00AB1B39" w:rsidP="00D74462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magyar régészet intézményi- és jogi háttere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</w:p>
    <w:p w14:paraId="2913C72C" w14:textId="77777777" w:rsidR="00AB1B39" w:rsidRPr="00DF24D8" w:rsidRDefault="00AB1B39" w:rsidP="00AB1B39">
      <w:pPr>
        <w:jc w:val="both"/>
        <w:rPr>
          <w:rFonts w:ascii="Garamond" w:hAnsi="Garamond" w:cs="Times New Roman"/>
          <w:color w:val="000000" w:themeColor="text1"/>
        </w:rPr>
      </w:pPr>
    </w:p>
    <w:sectPr w:rsidR="00AB1B39" w:rsidRPr="00DF24D8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22E"/>
    <w:multiLevelType w:val="multilevel"/>
    <w:tmpl w:val="ECE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C558E"/>
    <w:multiLevelType w:val="hybridMultilevel"/>
    <w:tmpl w:val="E3281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165E"/>
    <w:multiLevelType w:val="hybridMultilevel"/>
    <w:tmpl w:val="4C5828F0"/>
    <w:lvl w:ilvl="0" w:tplc="EA184B6E">
      <w:start w:val="1"/>
      <w:numFmt w:val="bullet"/>
      <w:pStyle w:val="Felsorols1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D164B7"/>
    <w:multiLevelType w:val="hybridMultilevel"/>
    <w:tmpl w:val="D10E8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6803"/>
    <w:multiLevelType w:val="multilevel"/>
    <w:tmpl w:val="170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16DAC"/>
    <w:multiLevelType w:val="hybridMultilevel"/>
    <w:tmpl w:val="4F2CD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B31E4"/>
    <w:multiLevelType w:val="hybridMultilevel"/>
    <w:tmpl w:val="880C9E9C"/>
    <w:lvl w:ilvl="0" w:tplc="133C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745E"/>
    <w:multiLevelType w:val="hybridMultilevel"/>
    <w:tmpl w:val="A0649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D2"/>
    <w:rsid w:val="00027322"/>
    <w:rsid w:val="00116D67"/>
    <w:rsid w:val="002052E2"/>
    <w:rsid w:val="002C0DA3"/>
    <w:rsid w:val="00326443"/>
    <w:rsid w:val="00353B5D"/>
    <w:rsid w:val="004373B0"/>
    <w:rsid w:val="004F7589"/>
    <w:rsid w:val="005906D2"/>
    <w:rsid w:val="00597D09"/>
    <w:rsid w:val="005F5D2C"/>
    <w:rsid w:val="00666AF7"/>
    <w:rsid w:val="00704240"/>
    <w:rsid w:val="0078333F"/>
    <w:rsid w:val="00802C03"/>
    <w:rsid w:val="00805E7E"/>
    <w:rsid w:val="008600C4"/>
    <w:rsid w:val="008956F6"/>
    <w:rsid w:val="008A4298"/>
    <w:rsid w:val="00913403"/>
    <w:rsid w:val="009B2A18"/>
    <w:rsid w:val="009D41FF"/>
    <w:rsid w:val="00A31523"/>
    <w:rsid w:val="00AB1B39"/>
    <w:rsid w:val="00AE18AB"/>
    <w:rsid w:val="00C27BEA"/>
    <w:rsid w:val="00C4195B"/>
    <w:rsid w:val="00C6418B"/>
    <w:rsid w:val="00CC4041"/>
    <w:rsid w:val="00D21919"/>
    <w:rsid w:val="00DF24D8"/>
    <w:rsid w:val="00EA5D89"/>
    <w:rsid w:val="00EC7F8B"/>
    <w:rsid w:val="00EE6581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F611"/>
  <w15:chartTrackingRefBased/>
  <w15:docId w15:val="{9F5C9078-CA0C-3B45-B851-12AA84A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uiPriority w:val="1"/>
    <w:unhideWhenUsed/>
    <w:qFormat/>
    <w:rsid w:val="002052E2"/>
    <w:pPr>
      <w:numPr>
        <w:numId w:val="1"/>
      </w:numPr>
      <w:spacing w:after="120"/>
    </w:pPr>
    <w:rPr>
      <w:color w:val="404040" w:themeColor="text1" w:themeTint="BF"/>
      <w:sz w:val="18"/>
      <w:szCs w:val="20"/>
      <w:lang w:val="en-US" w:eastAsia="ja-JP"/>
    </w:rPr>
  </w:style>
  <w:style w:type="character" w:styleId="Hiperhivatkozs">
    <w:name w:val="Hyperlink"/>
    <w:basedOn w:val="Bekezdsalapbettpusa"/>
    <w:uiPriority w:val="99"/>
    <w:unhideWhenUsed/>
    <w:rsid w:val="002052E2"/>
    <w:rPr>
      <w:color w:val="0563C1" w:themeColor="hyperlink"/>
      <w:u w:val="single"/>
    </w:rPr>
  </w:style>
  <w:style w:type="paragraph" w:customStyle="1" w:styleId="listaszerbekezds">
    <w:name w:val="listaszerbekezds"/>
    <w:basedOn w:val="Norml"/>
    <w:rsid w:val="00205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CC4041"/>
  </w:style>
  <w:style w:type="paragraph" w:styleId="NormlWeb">
    <w:name w:val="Normal (Web)"/>
    <w:basedOn w:val="Norml"/>
    <w:uiPriority w:val="99"/>
    <w:semiHidden/>
    <w:unhideWhenUsed/>
    <w:rsid w:val="00A31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0">
    <w:name w:val="List Paragraph"/>
    <w:basedOn w:val="Norml"/>
    <w:uiPriority w:val="34"/>
    <w:qFormat/>
    <w:rsid w:val="00AB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Felhasználó</cp:lastModifiedBy>
  <cp:revision>2</cp:revision>
  <dcterms:created xsi:type="dcterms:W3CDTF">2022-02-03T09:16:00Z</dcterms:created>
  <dcterms:modified xsi:type="dcterms:W3CDTF">2022-02-03T09:16:00Z</dcterms:modified>
</cp:coreProperties>
</file>