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BTTRGT801DMA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Antik gazdaságtörténeti források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2016/</w:t>
      </w:r>
      <w:proofErr w:type="spellStart"/>
      <w:r>
        <w:rPr>
          <w:rFonts w:ascii="Times New Roman" w:hAnsi="Times New Roman" w:cs="Times New Roman"/>
          <w:sz w:val="24"/>
          <w:szCs w:val="24"/>
        </w:rPr>
        <w:t>17-II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Takács Levente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Csütörtök 10.00-11.30. 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Főépület 407/E.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Az óra menete: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Infrastruktúra: úthálózat, közlekedés, vízvezetékek</w:t>
      </w:r>
    </w:p>
    <w:p w:rsidR="00D439A2" w:rsidRDefault="00D439A2" w:rsidP="00D439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Olvasmány: </w:t>
      </w:r>
      <w:proofErr w:type="spellStart"/>
      <w:r>
        <w:rPr>
          <w:rFonts w:ascii="Times New Roman" w:hAnsi="Times New Roman" w:cs="Times New Roman"/>
          <w:sz w:val="24"/>
          <w:szCs w:val="24"/>
        </w:rPr>
        <w:t>Ürögdy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1979, 9-32.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Szöveggyűjtemény 165. 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állam gazdasági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szerepe: a pénzrendszer </w:t>
      </w:r>
    </w:p>
    <w:p w:rsidR="00D439A2" w:rsidRDefault="00D439A2" w:rsidP="00D439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Olvasmány: Havas – Hegyi – Szabó 2007, 754-770. Bevezetés az ókortudományba I: 337-350. </w:t>
      </w:r>
      <w:proofErr w:type="spellStart"/>
      <w:r>
        <w:rPr>
          <w:rFonts w:ascii="Times New Roman" w:hAnsi="Times New Roman" w:cs="Times New Roman"/>
          <w:sz w:val="24"/>
          <w:szCs w:val="24"/>
        </w:rPr>
        <w:t>Ürögdi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György: A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publicanusok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Ant</w:t>
      </w:r>
      <w:proofErr w:type="gramStart"/>
      <w:r>
        <w:rPr>
          <w:rFonts w:ascii="Times New Roman" w:hAnsi="Times New Roman" w:cs="Times New Roman"/>
          <w:sz w:val="24"/>
          <w:szCs w:val="24"/>
        </w:rPr>
        <w:t>.Tan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25/1 (1968) 101-109.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>, Szöveggyűjtemény 160-164.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 római gazdálkodó: az ifjabb Plinius.</w:t>
      </w:r>
    </w:p>
    <w:p w:rsidR="00D439A2" w:rsidRDefault="00D439A2" w:rsidP="00D439A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Olvasmány: </w:t>
      </w:r>
      <w:proofErr w:type="spellStart"/>
      <w:r>
        <w:rPr>
          <w:rFonts w:ascii="Times New Roman" w:hAnsi="Times New Roman" w:cs="Times New Roman"/>
          <w:sz w:val="24"/>
          <w:szCs w:val="24"/>
        </w:rPr>
        <w:t>Plin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1.24; 3.19; 9.37; 10.8.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Rabszolgaság </w:t>
      </w:r>
    </w:p>
    <w:p w:rsidR="00D439A2" w:rsidRDefault="00D439A2" w:rsidP="00D439A2">
      <w:pPr>
        <w:spacing w:after="0" w:line="240" w:lineRule="auto"/>
        <w:ind w:left="708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Olvasmány: Maróti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délosi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rabszolgapiac és a kalózkodás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Ant.Tan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 (1962) 1-12.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211-219.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>, Szöveggyűjtemény 203-212.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Mezőgazdaság </w:t>
      </w:r>
    </w:p>
    <w:p w:rsidR="00D439A2" w:rsidRDefault="00D439A2" w:rsidP="00D439A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Olvasmány: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1996, 83-100, 244-286. Takács L.: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Karthagó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Numidia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és a mezőgazdaság</w:t>
      </w:r>
      <w:r>
        <w:rPr>
          <w:rFonts w:ascii="Times New Roman" w:hAnsi="Times New Roman" w:cs="Times New Roman"/>
          <w:sz w:val="24"/>
          <w:szCs w:val="24"/>
        </w:rPr>
        <w:t xml:space="preserve">, Ókor </w:t>
      </w:r>
      <w:proofErr w:type="spellStart"/>
      <w:r>
        <w:rPr>
          <w:rFonts w:ascii="Times New Roman" w:hAnsi="Times New Roman" w:cs="Times New Roman"/>
          <w:sz w:val="24"/>
          <w:szCs w:val="24"/>
        </w:rPr>
        <w:t>III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/3 (2004) 41-45.  </w:t>
      </w: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>, Szöveggyűjtemény 121-132.</w:t>
      </w:r>
    </w:p>
    <w:p w:rsidR="00D439A2" w:rsidRDefault="00D439A2" w:rsidP="00D439A2">
      <w:pPr>
        <w:spacing w:after="0" w:line="240" w:lineRule="auto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Hoffmann Zsuzsanna: Mezőgazdaság és agrárviszonyok az ókori Rómában. Szeged, JATE Press, 2014.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városok gazdasági szerepe </w:t>
      </w:r>
    </w:p>
    <w:p w:rsidR="00D439A2" w:rsidRDefault="00D439A2" w:rsidP="00D439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Olvasmány: Havas – Hegyi – Szabó 2007, 728-729; 732-733; 735; 771.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Szöveggyűtemény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157. 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Ipar </w:t>
      </w:r>
    </w:p>
    <w:p w:rsidR="00D439A2" w:rsidRDefault="00D439A2" w:rsidP="00D439A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Olvasmány: Maróti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vízimalom európai elterjedésének történetéhez </w:t>
      </w:r>
      <w:proofErr w:type="spellStart"/>
      <w:r>
        <w:rPr>
          <w:rFonts w:ascii="Times New Roman" w:hAnsi="Times New Roman" w:cs="Times New Roman"/>
          <w:sz w:val="24"/>
          <w:szCs w:val="24"/>
        </w:rPr>
        <w:t>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Tan. 22 (1975) 55-74. </w:t>
      </w:r>
      <w:proofErr w:type="spellStart"/>
      <w:r>
        <w:rPr>
          <w:rFonts w:ascii="Times New Roman" w:hAnsi="Times New Roman" w:cs="Times New Roman"/>
          <w:sz w:val="24"/>
          <w:szCs w:val="24"/>
        </w:rPr>
        <w:t>Pólay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1972, 64-79, 160-200.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>, Szöveggyűjtemény 159.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Kereskedelem </w:t>
      </w:r>
    </w:p>
    <w:p w:rsidR="00D439A2" w:rsidRDefault="00D439A2" w:rsidP="00D439A2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Olvasmány: Hérodotosz 4.196. </w:t>
      </w:r>
      <w:proofErr w:type="spellStart"/>
      <w:r>
        <w:rPr>
          <w:rFonts w:ascii="Times New Roman" w:hAnsi="Times New Roman" w:cs="Times New Roman"/>
          <w:sz w:val="24"/>
          <w:szCs w:val="24"/>
        </w:rPr>
        <w:t>Grüll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2007, 187-205.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>, Szöveggyűjtemény 138-142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Kötelező olvasmányok: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Havas L. – Hegyi W.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. – Szabó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Római történelem</w:t>
      </w:r>
      <w:r>
        <w:rPr>
          <w:rFonts w:ascii="Times New Roman" w:hAnsi="Times New Roman" w:cs="Times New Roman"/>
          <w:sz w:val="24"/>
          <w:szCs w:val="24"/>
        </w:rPr>
        <w:t>. Budapest, Osiris, 2007. (Különösen pp. 219-228, 254-290, 754-783)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(szerk.): </w:t>
      </w:r>
      <w:r>
        <w:rPr>
          <w:rFonts w:ascii="Times New Roman" w:hAnsi="Times New Roman" w:cs="Times New Roman"/>
          <w:i/>
          <w:sz w:val="24"/>
          <w:szCs w:val="24"/>
        </w:rPr>
        <w:t>Római történelem. Szöveggyűjtemény</w:t>
      </w:r>
      <w:r>
        <w:rPr>
          <w:rFonts w:ascii="Times New Roman" w:hAnsi="Times New Roman" w:cs="Times New Roman"/>
          <w:sz w:val="24"/>
          <w:szCs w:val="24"/>
        </w:rPr>
        <w:t>. Budapest, Osiris 1998. (Különösen pp. 121-266.)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Ajánlott olvasmányok: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Braudel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Földközi-tenger és a mediterrán világ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proofErr w:type="spellEnd"/>
      <w:r>
        <w:rPr>
          <w:rFonts w:ascii="Times New Roman" w:hAnsi="Times New Roman" w:cs="Times New Roman"/>
          <w:sz w:val="24"/>
          <w:szCs w:val="24"/>
        </w:rPr>
        <w:t>. Fülöp korában. Budapest, Akadémiai – Osiris, 1996.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Grüll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Az utolsó birodalom</w:t>
      </w:r>
      <w:r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(szerk.): </w:t>
      </w:r>
      <w:r>
        <w:rPr>
          <w:rFonts w:ascii="Times New Roman" w:hAnsi="Times New Roman" w:cs="Times New Roman"/>
          <w:i/>
          <w:sz w:val="24"/>
          <w:szCs w:val="24"/>
        </w:rPr>
        <w:t>Bevezetés az ókortudományba I.</w:t>
      </w:r>
      <w:r>
        <w:rPr>
          <w:rFonts w:ascii="Times New Roman" w:hAnsi="Times New Roman" w:cs="Times New Roman"/>
          <w:sz w:val="24"/>
          <w:szCs w:val="24"/>
        </w:rPr>
        <w:t xml:space="preserve"> Debrecen, 1996.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Maróti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Az itáliai mezőgazdasági árutermelés kibontakozása</w:t>
      </w:r>
      <w:r>
        <w:rPr>
          <w:rFonts w:ascii="Times New Roman" w:hAnsi="Times New Roman" w:cs="Times New Roman"/>
          <w:sz w:val="24"/>
          <w:szCs w:val="24"/>
        </w:rPr>
        <w:t>. Budapest, Akadémiai 1981.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Maróti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Feci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quod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potui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Tettem, amit tudtam</w:t>
      </w:r>
      <w:r>
        <w:rPr>
          <w:rFonts w:ascii="Times New Roman" w:hAnsi="Times New Roman" w:cs="Times New Roman"/>
          <w:sz w:val="24"/>
          <w:szCs w:val="24"/>
        </w:rPr>
        <w:t xml:space="preserve">. Szeged, </w:t>
      </w:r>
      <w:proofErr w:type="spellStart"/>
      <w:r>
        <w:rPr>
          <w:rFonts w:ascii="Times New Roman" w:hAnsi="Times New Roman" w:cs="Times New Roman"/>
          <w:sz w:val="24"/>
          <w:szCs w:val="24"/>
        </w:rPr>
        <w:t>Lectum</w:t>
      </w:r>
      <w:proofErr w:type="spellEnd"/>
      <w:r>
        <w:rPr>
          <w:rFonts w:ascii="Times New Roman" w:hAnsi="Times New Roman" w:cs="Times New Roman"/>
          <w:sz w:val="24"/>
          <w:szCs w:val="24"/>
        </w:rPr>
        <w:t>, 2007.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Pólay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</w:t>
      </w:r>
      <w:proofErr w:type="gramStart"/>
      <w:r>
        <w:rPr>
          <w:rFonts w:ascii="Times New Roman" w:hAnsi="Times New Roman" w:cs="Times New Roman"/>
          <w:sz w:val="24"/>
          <w:szCs w:val="24"/>
        </w:rPr>
        <w:t>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 dáciai viaszostáblák szerződései</w:t>
      </w:r>
      <w:r>
        <w:rPr>
          <w:rFonts w:ascii="Times New Roman" w:hAnsi="Times New Roman" w:cs="Times New Roman"/>
          <w:sz w:val="24"/>
          <w:szCs w:val="24"/>
        </w:rPr>
        <w:t>. Budapest, Közgazdasági és Jogi, 1972.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Ürögdy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György: </w:t>
      </w:r>
      <w:r>
        <w:rPr>
          <w:rFonts w:ascii="Times New Roman" w:hAnsi="Times New Roman" w:cs="Times New Roman"/>
          <w:i/>
          <w:sz w:val="24"/>
          <w:szCs w:val="24"/>
        </w:rPr>
        <w:t xml:space="preserve">Hogyan utaztak a régi rómaiak. </w:t>
      </w:r>
      <w:r>
        <w:rPr>
          <w:rFonts w:ascii="Times New Roman" w:hAnsi="Times New Roman" w:cs="Times New Roman"/>
          <w:sz w:val="24"/>
          <w:szCs w:val="24"/>
        </w:rPr>
        <w:t>Panoráma, Budapest, 1979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ZH anyaga</w:t>
      </w:r>
      <w:r>
        <w:rPr>
          <w:rFonts w:ascii="Times New Roman" w:hAnsi="Times New Roman" w:cs="Times New Roman"/>
          <w:sz w:val="24"/>
          <w:szCs w:val="24"/>
        </w:rPr>
        <w:t xml:space="preserve">: Havas – Hegyi – Szabó 2007: 254-290, 754-770. </w:t>
      </w: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>, Szöveggyűjtemény 121-184, 203-212.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Értékelés:</w:t>
      </w:r>
      <w:r>
        <w:rPr>
          <w:rFonts w:ascii="Times New Roman" w:hAnsi="Times New Roman" w:cs="Times New Roman"/>
          <w:sz w:val="24"/>
          <w:szCs w:val="24"/>
        </w:rPr>
        <w:t xml:space="preserve"> A zárthelyi dolgozat és a beszámoló (25+15 pont), valamint az órai munka (10 pont) alapján.</w:t>
      </w:r>
    </w:p>
    <w:p w:rsidR="00D439A2" w:rsidRDefault="00D439A2" w:rsidP="00D43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448" w:rsidRDefault="00A67448"/>
    <w:sectPr w:rsidR="00A6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39A2"/>
    <w:rsid w:val="00A67448"/>
    <w:rsid w:val="00D4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2017-02-06T08:12:00Z</dcterms:created>
  <dcterms:modified xsi:type="dcterms:W3CDTF">2017-02-06T08:12:00Z</dcterms:modified>
</cp:coreProperties>
</file>