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782C" w14:textId="77777777" w:rsidR="00EA609F" w:rsidRPr="00B12DE1" w:rsidRDefault="00EA609F" w:rsidP="00EA609F">
      <w:pPr>
        <w:jc w:val="center"/>
        <w:rPr>
          <w:sz w:val="20"/>
          <w:szCs w:val="20"/>
        </w:rPr>
      </w:pPr>
      <w:r w:rsidRPr="00B12DE1">
        <w:rPr>
          <w:sz w:val="20"/>
          <w:szCs w:val="20"/>
        </w:rPr>
        <w:t>Társadalmi és politikai változások a 19. századi Magyarországon (BTTR263OMA</w:t>
      </w:r>
      <w:r>
        <w:rPr>
          <w:sz w:val="20"/>
          <w:szCs w:val="20"/>
        </w:rPr>
        <w:t>–02</w:t>
      </w:r>
      <w:r w:rsidRPr="00B12DE1">
        <w:rPr>
          <w:sz w:val="20"/>
          <w:szCs w:val="20"/>
        </w:rPr>
        <w:t>)</w:t>
      </w:r>
    </w:p>
    <w:p w14:paraId="461FFCC0" w14:textId="77777777" w:rsidR="00EA609F" w:rsidRPr="00B12DE1" w:rsidRDefault="00EA609F" w:rsidP="00EA609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Csütörtök</w:t>
      </w:r>
      <w:r w:rsidRPr="00B12DE1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0</w:t>
      </w:r>
      <w:r w:rsidRPr="00B12DE1">
        <w:rPr>
          <w:i/>
          <w:iCs/>
          <w:sz w:val="20"/>
          <w:szCs w:val="20"/>
        </w:rPr>
        <w:t>–</w:t>
      </w:r>
      <w:r>
        <w:rPr>
          <w:i/>
          <w:iCs/>
          <w:sz w:val="20"/>
          <w:szCs w:val="20"/>
        </w:rPr>
        <w:t>12</w:t>
      </w:r>
      <w:r w:rsidRPr="00B12DE1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406.</w:t>
      </w:r>
    </w:p>
    <w:p w14:paraId="54301BE4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54AADC95" w14:textId="77777777" w:rsidR="00EA609F" w:rsidRPr="00B12DE1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1. A késő rendi társadalom feszültségei</w:t>
      </w:r>
    </w:p>
    <w:p w14:paraId="39DD2967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Veliky</w:t>
      </w:r>
      <w:proofErr w:type="spellEnd"/>
      <w:r w:rsidRPr="00B12DE1">
        <w:rPr>
          <w:sz w:val="20"/>
          <w:szCs w:val="20"/>
        </w:rPr>
        <w:t xml:space="preserve"> János: </w:t>
      </w:r>
      <w:r w:rsidRPr="00B12DE1">
        <w:rPr>
          <w:i/>
          <w:sz w:val="20"/>
          <w:szCs w:val="20"/>
        </w:rPr>
        <w:t>A társadalmi változás irányai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Veliky</w:t>
      </w:r>
      <w:proofErr w:type="spellEnd"/>
      <w:r w:rsidRPr="00B12DE1">
        <w:rPr>
          <w:sz w:val="20"/>
          <w:szCs w:val="20"/>
        </w:rPr>
        <w:t xml:space="preserve"> János: </w:t>
      </w:r>
      <w:r w:rsidRPr="00B12DE1">
        <w:rPr>
          <w:i/>
          <w:sz w:val="20"/>
          <w:szCs w:val="20"/>
        </w:rPr>
        <w:t>A változások kora. Polgári szerepkörök és változáskoncepciók a reformkor második évtizedében</w:t>
      </w:r>
      <w:r w:rsidRPr="00B12DE1">
        <w:rPr>
          <w:sz w:val="20"/>
          <w:szCs w:val="20"/>
        </w:rPr>
        <w:t xml:space="preserve"> Bp. 2009. 32–65.</w:t>
      </w:r>
    </w:p>
    <w:p w14:paraId="748A361F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Varga János: </w:t>
      </w:r>
      <w:r w:rsidRPr="00B12DE1">
        <w:rPr>
          <w:i/>
          <w:sz w:val="20"/>
          <w:szCs w:val="20"/>
        </w:rPr>
        <w:t>A bihari nemesség hitelviszonyai a polgári forradalom előtt</w:t>
      </w:r>
      <w:r w:rsidRPr="00B12DE1">
        <w:rPr>
          <w:sz w:val="20"/>
          <w:szCs w:val="20"/>
        </w:rPr>
        <w:t xml:space="preserve"> Történelmi Szemle 1958. 1–2. sz. 21–53.</w:t>
      </w:r>
    </w:p>
    <w:p w14:paraId="754B3E11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Bácskai Vera: </w:t>
      </w:r>
      <w:r w:rsidRPr="00B12DE1">
        <w:rPr>
          <w:i/>
          <w:sz w:val="20"/>
          <w:szCs w:val="20"/>
        </w:rPr>
        <w:t>Városok Magyarországon az iparosodás előtt</w:t>
      </w:r>
      <w:r w:rsidRPr="00B12DE1">
        <w:rPr>
          <w:sz w:val="20"/>
          <w:szCs w:val="20"/>
        </w:rPr>
        <w:t xml:space="preserve"> Bp. 2002. 123–162.</w:t>
      </w:r>
    </w:p>
    <w:p w14:paraId="62990749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Az örökváltság eszméje és gyakorlata</w:t>
      </w:r>
      <w:r w:rsidRPr="00B12DE1">
        <w:rPr>
          <w:sz w:val="20"/>
          <w:szCs w:val="20"/>
        </w:rPr>
        <w:t xml:space="preserve"> in: Orosz István: </w:t>
      </w:r>
      <w:r w:rsidRPr="00B12DE1">
        <w:rPr>
          <w:i/>
          <w:sz w:val="20"/>
          <w:szCs w:val="20"/>
        </w:rPr>
        <w:t>Széchenyi és kortársai</w:t>
      </w:r>
      <w:r w:rsidRPr="00B12DE1">
        <w:rPr>
          <w:sz w:val="20"/>
          <w:szCs w:val="20"/>
        </w:rPr>
        <w:t xml:space="preserve"> Debrecen, 2000. 151–162.</w:t>
      </w:r>
    </w:p>
    <w:p w14:paraId="23B97821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1D424017" w14:textId="77777777" w:rsidR="00EA609F" w:rsidRPr="00B12DE1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2. Reformgondolkodás és az első reformprogramok</w:t>
      </w:r>
    </w:p>
    <w:p w14:paraId="11A16B61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Balázs György: </w:t>
      </w:r>
      <w:r w:rsidRPr="00B12DE1">
        <w:rPr>
          <w:i/>
          <w:sz w:val="20"/>
          <w:szCs w:val="20"/>
        </w:rPr>
        <w:t>Érdekegyesítés – nemzetté válás</w:t>
      </w:r>
      <w:r w:rsidRPr="00B12DE1">
        <w:rPr>
          <w:sz w:val="20"/>
          <w:szCs w:val="20"/>
        </w:rPr>
        <w:t xml:space="preserve"> Világosság 1983. 10. sz. 617–622.</w:t>
      </w:r>
    </w:p>
    <w:p w14:paraId="78A1247A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Széchenyi István</w:t>
      </w:r>
      <w:r w:rsidRPr="00B12DE1">
        <w:rPr>
          <w:sz w:val="20"/>
          <w:szCs w:val="20"/>
        </w:rPr>
        <w:t xml:space="preserve"> in: Fónagy Zoltán – </w:t>
      </w: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33–70.</w:t>
      </w:r>
    </w:p>
    <w:p w14:paraId="59015E05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Wesselényi Miklós</w:t>
      </w:r>
      <w:r w:rsidRPr="00B12DE1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2480CFD8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Kecskeméti Károly: </w:t>
      </w:r>
      <w:r w:rsidRPr="00B12DE1">
        <w:rPr>
          <w:i/>
          <w:sz w:val="20"/>
          <w:szCs w:val="20"/>
        </w:rPr>
        <w:t>Magyar liberalizmus 1790–1848</w:t>
      </w:r>
      <w:r w:rsidRPr="00B12DE1">
        <w:rPr>
          <w:sz w:val="20"/>
          <w:szCs w:val="20"/>
        </w:rPr>
        <w:t>. Bp. 2008. 113–137., 185–197.</w:t>
      </w:r>
    </w:p>
    <w:p w14:paraId="7CB245C4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5E2B6829" w14:textId="77777777" w:rsidR="00EA609F" w:rsidRPr="00B12DE1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3. </w:t>
      </w:r>
      <w:r>
        <w:rPr>
          <w:sz w:val="20"/>
          <w:szCs w:val="20"/>
        </w:rPr>
        <w:t>Kossuth és a Pesti Hírlap</w:t>
      </w:r>
    </w:p>
    <w:p w14:paraId="4247E5C1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iCs/>
          <w:sz w:val="20"/>
          <w:szCs w:val="20"/>
        </w:rPr>
        <w:t>Kossuth Lajos</w:t>
      </w:r>
      <w:r w:rsidRPr="00B12DE1">
        <w:rPr>
          <w:sz w:val="20"/>
          <w:szCs w:val="20"/>
        </w:rPr>
        <w:t xml:space="preserve"> in: Fónagy Zoltán – </w:t>
      </w:r>
      <w:proofErr w:type="spellStart"/>
      <w:r w:rsidRPr="00B12DE1">
        <w:rPr>
          <w:sz w:val="20"/>
          <w:szCs w:val="20"/>
        </w:rPr>
        <w:t>Dobszay</w:t>
      </w:r>
      <w:proofErr w:type="spellEnd"/>
      <w:r w:rsidRPr="00B12DE1">
        <w:rPr>
          <w:sz w:val="20"/>
          <w:szCs w:val="20"/>
        </w:rPr>
        <w:t xml:space="preserve"> Tamás: </w:t>
      </w:r>
      <w:r w:rsidRPr="00B12DE1">
        <w:rPr>
          <w:i/>
          <w:sz w:val="20"/>
          <w:szCs w:val="20"/>
        </w:rPr>
        <w:t>Széchenyi és Kossuth</w:t>
      </w:r>
      <w:r w:rsidRPr="00B12DE1">
        <w:rPr>
          <w:sz w:val="20"/>
          <w:szCs w:val="20"/>
        </w:rPr>
        <w:t xml:space="preserve"> Bp. 2003. 1</w:t>
      </w:r>
      <w:r>
        <w:rPr>
          <w:sz w:val="20"/>
          <w:szCs w:val="20"/>
        </w:rPr>
        <w:t>3</w:t>
      </w:r>
      <w:r w:rsidRPr="00B12DE1">
        <w:rPr>
          <w:sz w:val="20"/>
          <w:szCs w:val="20"/>
        </w:rPr>
        <w:t>3–224.</w:t>
      </w:r>
    </w:p>
    <w:p w14:paraId="5B45F66D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260BA138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Velkey</w:t>
      </w:r>
      <w:proofErr w:type="spellEnd"/>
      <w:r w:rsidRPr="00B12DE1">
        <w:rPr>
          <w:sz w:val="20"/>
          <w:szCs w:val="20"/>
        </w:rPr>
        <w:t xml:space="preserve"> Ferenc: </w:t>
      </w:r>
      <w:r w:rsidRPr="00B12DE1">
        <w:rPr>
          <w:i/>
          <w:sz w:val="20"/>
          <w:szCs w:val="20"/>
        </w:rPr>
        <w:t>Társadalomátalakulási elvek Széchenyi és Kossuth vitájában</w:t>
      </w:r>
      <w:r w:rsidRPr="00B12DE1">
        <w:rPr>
          <w:sz w:val="20"/>
          <w:szCs w:val="20"/>
        </w:rPr>
        <w:t xml:space="preserve"> Debreceni Szemle 1994. 2. sz. 233–241.</w:t>
      </w:r>
    </w:p>
    <w:p w14:paraId="2734B138" w14:textId="77777777" w:rsidR="00EA609F" w:rsidRDefault="00EA609F" w:rsidP="00EA609F">
      <w:pPr>
        <w:jc w:val="both"/>
        <w:rPr>
          <w:sz w:val="20"/>
          <w:szCs w:val="20"/>
        </w:rPr>
      </w:pPr>
    </w:p>
    <w:p w14:paraId="2B7F7CF3" w14:textId="77777777" w:rsidR="00EA609F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9C1760">
        <w:rPr>
          <w:sz w:val="20"/>
          <w:szCs w:val="20"/>
        </w:rPr>
        <w:t>Politikai irányzatok és viták az 1840-es években</w:t>
      </w:r>
    </w:p>
    <w:p w14:paraId="54E93451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1188F08E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</w:t>
      </w:r>
      <w:r w:rsidRPr="005F1CDC">
        <w:rPr>
          <w:sz w:val="20"/>
          <w:szCs w:val="20"/>
        </w:rPr>
        <w:t>–224.</w:t>
      </w:r>
    </w:p>
    <w:p w14:paraId="4D8124FE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  <w:r>
        <w:rPr>
          <w:sz w:val="20"/>
          <w:szCs w:val="20"/>
        </w:rPr>
        <w:t>, 179–210.</w:t>
      </w:r>
    </w:p>
    <w:p w14:paraId="6E7500F5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19B2AB4C" w14:textId="77777777" w:rsidR="00EA609F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B12DE1">
        <w:rPr>
          <w:sz w:val="20"/>
          <w:szCs w:val="20"/>
        </w:rPr>
        <w:t xml:space="preserve">. </w:t>
      </w:r>
      <w:r w:rsidRPr="00F649A7">
        <w:rPr>
          <w:sz w:val="20"/>
          <w:szCs w:val="20"/>
        </w:rPr>
        <w:t>Nemzeti programok a reformkorban</w:t>
      </w:r>
    </w:p>
    <w:p w14:paraId="7662327C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Takáts József: </w:t>
      </w:r>
      <w:r>
        <w:rPr>
          <w:i/>
          <w:sz w:val="20"/>
          <w:szCs w:val="20"/>
        </w:rPr>
        <w:t>Modern magyar politikai eszmetörténet</w:t>
      </w:r>
      <w:r>
        <w:rPr>
          <w:sz w:val="20"/>
          <w:szCs w:val="20"/>
        </w:rPr>
        <w:t xml:space="preserve"> Bp. 2007. 64–68.</w:t>
      </w:r>
    </w:p>
    <w:p w14:paraId="3037C1DF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CA40DE">
        <w:rPr>
          <w:sz w:val="20"/>
          <w:szCs w:val="20"/>
        </w:rPr>
        <w:t>Tevesz</w:t>
      </w:r>
      <w:proofErr w:type="spellEnd"/>
      <w:r w:rsidRPr="00CA40DE">
        <w:rPr>
          <w:sz w:val="20"/>
          <w:szCs w:val="20"/>
        </w:rPr>
        <w:t xml:space="preserve"> László: </w:t>
      </w:r>
      <w:r w:rsidRPr="00CA40DE">
        <w:rPr>
          <w:i/>
          <w:sz w:val="20"/>
          <w:szCs w:val="20"/>
        </w:rPr>
        <w:t>A magyar liberális-nacionalizmus nemzetfogalma a „Kelet népe-vita” időszakában, 1841–1843</w:t>
      </w:r>
      <w:r w:rsidRPr="00CA40DE">
        <w:rPr>
          <w:sz w:val="20"/>
          <w:szCs w:val="20"/>
        </w:rPr>
        <w:t>. Századvég</w:t>
      </w:r>
      <w:r>
        <w:rPr>
          <w:sz w:val="20"/>
          <w:szCs w:val="20"/>
        </w:rPr>
        <w:t xml:space="preserve"> Új f</w:t>
      </w:r>
      <w:r w:rsidRPr="00CA40DE">
        <w:rPr>
          <w:sz w:val="20"/>
          <w:szCs w:val="20"/>
        </w:rPr>
        <w:t xml:space="preserve">olyam 44. </w:t>
      </w:r>
      <w:r>
        <w:rPr>
          <w:sz w:val="20"/>
          <w:szCs w:val="20"/>
        </w:rPr>
        <w:t xml:space="preserve">sz. </w:t>
      </w:r>
      <w:r w:rsidRPr="00CA40DE">
        <w:rPr>
          <w:sz w:val="20"/>
          <w:szCs w:val="20"/>
        </w:rPr>
        <w:t>2007</w:t>
      </w:r>
      <w:r>
        <w:rPr>
          <w:sz w:val="20"/>
          <w:szCs w:val="20"/>
        </w:rPr>
        <w:t xml:space="preserve">. 2. sz. </w:t>
      </w:r>
      <w:r w:rsidRPr="00CA40DE">
        <w:rPr>
          <w:sz w:val="20"/>
          <w:szCs w:val="20"/>
        </w:rPr>
        <w:t>31–72.</w:t>
      </w:r>
    </w:p>
    <w:p w14:paraId="6615678B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 w:rsidRPr="00CA40DE">
        <w:rPr>
          <w:sz w:val="20"/>
          <w:szCs w:val="20"/>
        </w:rPr>
        <w:t xml:space="preserve">Gergely András: </w:t>
      </w:r>
      <w:r w:rsidRPr="00CA40DE">
        <w:rPr>
          <w:i/>
          <w:sz w:val="20"/>
          <w:szCs w:val="20"/>
        </w:rPr>
        <w:t>A nemzeti és nemzetiségi érdekegyesítés formálódása</w:t>
      </w:r>
      <w:r w:rsidRPr="00CA40DE">
        <w:rPr>
          <w:sz w:val="20"/>
          <w:szCs w:val="20"/>
        </w:rPr>
        <w:t xml:space="preserve"> in: </w:t>
      </w:r>
      <w:r w:rsidRPr="00910319">
        <w:rPr>
          <w:sz w:val="20"/>
          <w:szCs w:val="20"/>
        </w:rPr>
        <w:t xml:space="preserve">Gergely András: </w:t>
      </w:r>
      <w:r w:rsidRPr="00910319">
        <w:rPr>
          <w:i/>
          <w:sz w:val="20"/>
          <w:szCs w:val="20"/>
        </w:rPr>
        <w:t>Egy nemzetet az emberiségnek</w:t>
      </w:r>
      <w:r>
        <w:rPr>
          <w:sz w:val="20"/>
          <w:szCs w:val="20"/>
        </w:rPr>
        <w:t xml:space="preserve"> Bp. 1987.</w:t>
      </w:r>
      <w:r w:rsidRPr="00CA40DE">
        <w:rPr>
          <w:sz w:val="20"/>
          <w:szCs w:val="20"/>
        </w:rPr>
        <w:t xml:space="preserve"> 121–135.</w:t>
      </w:r>
    </w:p>
    <w:p w14:paraId="5E323009" w14:textId="77777777" w:rsidR="00EA609F" w:rsidRPr="00F649A7" w:rsidRDefault="00EA609F" w:rsidP="00EA609F">
      <w:pPr>
        <w:ind w:firstLine="709"/>
        <w:jc w:val="both"/>
        <w:rPr>
          <w:sz w:val="20"/>
          <w:szCs w:val="20"/>
        </w:rPr>
      </w:pPr>
      <w:r w:rsidRPr="00F649A7">
        <w:rPr>
          <w:sz w:val="20"/>
          <w:szCs w:val="20"/>
        </w:rPr>
        <w:t xml:space="preserve">Kecskeméti Károly: </w:t>
      </w:r>
      <w:r w:rsidRPr="00F649A7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265</w:t>
      </w:r>
      <w:r w:rsidRPr="00F649A7">
        <w:rPr>
          <w:sz w:val="20"/>
          <w:szCs w:val="20"/>
        </w:rPr>
        <w:t>–287.</w:t>
      </w:r>
    </w:p>
    <w:p w14:paraId="4669C2BA" w14:textId="77777777" w:rsidR="00EA609F" w:rsidRDefault="00EA609F" w:rsidP="00EA609F">
      <w:pPr>
        <w:jc w:val="both"/>
        <w:rPr>
          <w:sz w:val="20"/>
          <w:szCs w:val="20"/>
        </w:rPr>
      </w:pPr>
    </w:p>
    <w:p w14:paraId="62604444" w14:textId="77777777" w:rsidR="00EA609F" w:rsidRPr="00B12DE1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 A törvényes forradalom 1848-ban</w:t>
      </w:r>
    </w:p>
    <w:p w14:paraId="2227D7B8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Az 1848-as áprilisi törvények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Magyar Törvénytár. 1836–1868. évi törvénycikkek</w:t>
      </w:r>
      <w:r w:rsidRPr="00B12DE1">
        <w:rPr>
          <w:sz w:val="20"/>
          <w:szCs w:val="20"/>
        </w:rPr>
        <w:t xml:space="preserve"> szerk. Márkus Dezső Bp. 1896. 216–255.</w:t>
      </w:r>
    </w:p>
    <w:p w14:paraId="6D8B80B6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Deák István: </w:t>
      </w:r>
      <w:r w:rsidRPr="00B12DE1">
        <w:rPr>
          <w:i/>
          <w:sz w:val="20"/>
          <w:szCs w:val="20"/>
        </w:rPr>
        <w:t>A törvényes forradalom. Kossuth Lajos és a magyarok 1848–49-ben</w:t>
      </w:r>
      <w:r w:rsidRPr="00B12DE1">
        <w:rPr>
          <w:sz w:val="20"/>
          <w:szCs w:val="20"/>
        </w:rPr>
        <w:t xml:space="preserve"> Bp. 1994. 69–123.</w:t>
      </w:r>
    </w:p>
    <w:p w14:paraId="1BD5C247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magyar polgári alkotmányos államrendszer 1848-ban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Uő</w:t>
      </w:r>
      <w:proofErr w:type="spellEnd"/>
      <w:r w:rsidRPr="00B12DE1">
        <w:rPr>
          <w:sz w:val="20"/>
          <w:szCs w:val="20"/>
        </w:rPr>
        <w:t xml:space="preserve">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93–136.</w:t>
      </w:r>
    </w:p>
    <w:p w14:paraId="728AD084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526E5708" w14:textId="77777777" w:rsidR="00EA609F" w:rsidRPr="00B12DE1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B12DE1">
        <w:rPr>
          <w:sz w:val="20"/>
          <w:szCs w:val="20"/>
        </w:rPr>
        <w:t>. Az 1848. évi fordulat társadalmi hatásai</w:t>
      </w:r>
    </w:p>
    <w:p w14:paraId="6E0DAA24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Orosz István: </w:t>
      </w:r>
      <w:r w:rsidRPr="00B12DE1">
        <w:rPr>
          <w:i/>
          <w:sz w:val="20"/>
          <w:szCs w:val="20"/>
        </w:rPr>
        <w:t>A jobbágyfelszabadítás és végrehajtása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>A magyar agrártársadalom a jobbágyság felszabadításától napjainkig</w:t>
      </w:r>
      <w:r w:rsidRPr="00B12DE1">
        <w:rPr>
          <w:sz w:val="20"/>
          <w:szCs w:val="20"/>
        </w:rPr>
        <w:t xml:space="preserve"> szerk. </w:t>
      </w:r>
      <w:proofErr w:type="spellStart"/>
      <w:r w:rsidRPr="00B12DE1">
        <w:rPr>
          <w:sz w:val="20"/>
          <w:szCs w:val="20"/>
        </w:rPr>
        <w:t>Gunst</w:t>
      </w:r>
      <w:proofErr w:type="spellEnd"/>
      <w:r w:rsidRPr="00B12DE1">
        <w:rPr>
          <w:sz w:val="20"/>
          <w:szCs w:val="20"/>
        </w:rPr>
        <w:t xml:space="preserve"> Péter Bp. 1998. 57–59., 74–111.</w:t>
      </w:r>
    </w:p>
    <w:p w14:paraId="1D4517EC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Fónagy Zoltán: </w:t>
      </w:r>
      <w:r w:rsidRPr="00B12DE1">
        <w:rPr>
          <w:i/>
          <w:sz w:val="20"/>
          <w:szCs w:val="20"/>
        </w:rPr>
        <w:t>A nemesség 1848–49-ben</w:t>
      </w:r>
      <w:r w:rsidRPr="00B12DE1">
        <w:rPr>
          <w:sz w:val="20"/>
          <w:szCs w:val="20"/>
        </w:rPr>
        <w:t xml:space="preserve"> Limes 2000. 1. sz. 107–115.</w:t>
      </w:r>
    </w:p>
    <w:p w14:paraId="7EB3817C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Gergely András: </w:t>
      </w:r>
      <w:r w:rsidRPr="00B12DE1">
        <w:rPr>
          <w:i/>
          <w:sz w:val="20"/>
          <w:szCs w:val="20"/>
        </w:rPr>
        <w:t>A nemzetiségi kérdés 1848–49-ben</w:t>
      </w:r>
      <w:r w:rsidRPr="00B12DE1">
        <w:rPr>
          <w:sz w:val="20"/>
          <w:szCs w:val="20"/>
        </w:rPr>
        <w:t xml:space="preserve"> in: </w:t>
      </w:r>
      <w:proofErr w:type="spellStart"/>
      <w:r w:rsidRPr="00B12DE1">
        <w:rPr>
          <w:sz w:val="20"/>
          <w:szCs w:val="20"/>
        </w:rPr>
        <w:t>Uő</w:t>
      </w:r>
      <w:proofErr w:type="spellEnd"/>
      <w:r w:rsidRPr="00B12DE1">
        <w:rPr>
          <w:sz w:val="20"/>
          <w:szCs w:val="20"/>
        </w:rPr>
        <w:t xml:space="preserve">.: </w:t>
      </w:r>
      <w:r w:rsidRPr="00B12DE1">
        <w:rPr>
          <w:i/>
          <w:sz w:val="20"/>
          <w:szCs w:val="20"/>
        </w:rPr>
        <w:t>1848-ban hogy is volt? Tanulmányok Magyarország és Közép-Európa 1848–49-es történetéből</w:t>
      </w:r>
      <w:r w:rsidRPr="00B12DE1">
        <w:rPr>
          <w:sz w:val="20"/>
          <w:szCs w:val="20"/>
        </w:rPr>
        <w:t xml:space="preserve"> Bp. 2001. 446–467.</w:t>
      </w:r>
    </w:p>
    <w:p w14:paraId="477B808F" w14:textId="77777777" w:rsidR="00EA609F" w:rsidRDefault="00EA609F" w:rsidP="00EA60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FFDA5E" w14:textId="77777777" w:rsidR="00EA609F" w:rsidRPr="00B12DE1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B12DE1">
        <w:rPr>
          <w:sz w:val="20"/>
          <w:szCs w:val="20"/>
        </w:rPr>
        <w:t>. A kiegyezés</w:t>
      </w:r>
    </w:p>
    <w:p w14:paraId="5D6941FB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i/>
          <w:sz w:val="20"/>
          <w:szCs w:val="20"/>
        </w:rPr>
        <w:t>1867. évi törvénycikkek</w:t>
      </w:r>
      <w:r w:rsidRPr="00B12DE1">
        <w:rPr>
          <w:sz w:val="20"/>
          <w:szCs w:val="20"/>
        </w:rPr>
        <w:t xml:space="preserve"> in: </w:t>
      </w:r>
      <w:r w:rsidRPr="00B12DE1">
        <w:rPr>
          <w:i/>
          <w:sz w:val="20"/>
          <w:szCs w:val="20"/>
        </w:rPr>
        <w:t xml:space="preserve">Magyar Törvénytár. 1836–1868. évi </w:t>
      </w:r>
      <w:proofErr w:type="spellStart"/>
      <w:r w:rsidRPr="00B12DE1">
        <w:rPr>
          <w:i/>
          <w:sz w:val="20"/>
          <w:szCs w:val="20"/>
        </w:rPr>
        <w:t>törvényczikkek</w:t>
      </w:r>
      <w:proofErr w:type="spellEnd"/>
      <w:r w:rsidRPr="00B12DE1">
        <w:rPr>
          <w:sz w:val="20"/>
          <w:szCs w:val="20"/>
        </w:rPr>
        <w:t xml:space="preserve"> szerk. Márkus Dezső Bp. 1896. 325–355.</w:t>
      </w:r>
    </w:p>
    <w:p w14:paraId="2A15215D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Péter László: </w:t>
      </w:r>
      <w:r w:rsidRPr="00B12DE1">
        <w:rPr>
          <w:i/>
          <w:sz w:val="20"/>
          <w:szCs w:val="20"/>
        </w:rPr>
        <w:t>Ország és királya a hatvanhetes kiegyezésben</w:t>
      </w:r>
      <w:r w:rsidRPr="00B12DE1">
        <w:rPr>
          <w:sz w:val="20"/>
          <w:szCs w:val="20"/>
        </w:rPr>
        <w:t xml:space="preserve"> in: Péter László: </w:t>
      </w:r>
      <w:r w:rsidRPr="00B12DE1">
        <w:rPr>
          <w:i/>
          <w:sz w:val="20"/>
          <w:szCs w:val="20"/>
        </w:rPr>
        <w:t>Az Elbától keletre Tanulmányok a magyar és kelet-európai történelemből</w:t>
      </w:r>
      <w:r w:rsidRPr="00B12DE1">
        <w:rPr>
          <w:sz w:val="20"/>
          <w:szCs w:val="20"/>
        </w:rPr>
        <w:t xml:space="preserve"> Bp. 1998. 219–263.</w:t>
      </w:r>
    </w:p>
    <w:p w14:paraId="07ADA4D6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közös kormány 1867–1907.</w:t>
      </w:r>
      <w:r w:rsidRPr="00B12DE1">
        <w:rPr>
          <w:sz w:val="20"/>
          <w:szCs w:val="20"/>
        </w:rPr>
        <w:t xml:space="preserve"> Századok 1993. 1. sz. 70–88.</w:t>
      </w:r>
    </w:p>
    <w:p w14:paraId="2B995420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Somogyi Éva: </w:t>
      </w:r>
      <w:r w:rsidRPr="00B12DE1">
        <w:rPr>
          <w:i/>
          <w:sz w:val="20"/>
          <w:szCs w:val="20"/>
        </w:rPr>
        <w:t>A delegáció</w:t>
      </w:r>
      <w:r w:rsidRPr="00B12DE1">
        <w:rPr>
          <w:sz w:val="20"/>
          <w:szCs w:val="20"/>
        </w:rPr>
        <w:t xml:space="preserve"> Századok 1994. 3–4. sz. 465–51</w:t>
      </w:r>
      <w:r>
        <w:rPr>
          <w:sz w:val="20"/>
          <w:szCs w:val="20"/>
        </w:rPr>
        <w:t>6</w:t>
      </w:r>
      <w:r w:rsidRPr="00B12DE1">
        <w:rPr>
          <w:sz w:val="20"/>
          <w:szCs w:val="20"/>
        </w:rPr>
        <w:t>.</w:t>
      </w:r>
    </w:p>
    <w:p w14:paraId="343D13D0" w14:textId="77777777" w:rsidR="00EA609F" w:rsidRDefault="00EA609F" w:rsidP="00EA609F">
      <w:pPr>
        <w:jc w:val="both"/>
        <w:rPr>
          <w:sz w:val="20"/>
          <w:szCs w:val="20"/>
        </w:rPr>
      </w:pPr>
    </w:p>
    <w:p w14:paraId="262DD148" w14:textId="77777777" w:rsidR="00EA609F" w:rsidRPr="00B12DE1" w:rsidRDefault="00EA609F" w:rsidP="00EA609F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B12DE1">
        <w:rPr>
          <w:sz w:val="20"/>
          <w:szCs w:val="20"/>
        </w:rPr>
        <w:t>olitika</w:t>
      </w:r>
      <w:r>
        <w:rPr>
          <w:sz w:val="20"/>
          <w:szCs w:val="20"/>
        </w:rPr>
        <w:t>i viszonyok</w:t>
      </w:r>
      <w:r w:rsidRPr="00B12DE1">
        <w:rPr>
          <w:sz w:val="20"/>
          <w:szCs w:val="20"/>
        </w:rPr>
        <w:t xml:space="preserve"> a dualizmus éveiben</w:t>
      </w:r>
    </w:p>
    <w:p w14:paraId="46C26BE8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Gerő András: </w:t>
      </w:r>
      <w:r w:rsidRPr="00B12DE1">
        <w:rPr>
          <w:i/>
          <w:sz w:val="20"/>
          <w:szCs w:val="20"/>
        </w:rPr>
        <w:t>Az elsöprő kisebbség. Népképviselet a Monarchia Magyarországán</w:t>
      </w:r>
      <w:r w:rsidRPr="00B12DE1">
        <w:rPr>
          <w:sz w:val="20"/>
          <w:szCs w:val="20"/>
        </w:rPr>
        <w:t xml:space="preserve"> Bp. 1988. 9–132.</w:t>
      </w:r>
    </w:p>
    <w:p w14:paraId="2BB27854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Boros Zsuzsanna – Szabó Dániel: </w:t>
      </w:r>
      <w:r w:rsidRPr="00B12DE1">
        <w:rPr>
          <w:i/>
          <w:sz w:val="20"/>
          <w:szCs w:val="20"/>
        </w:rPr>
        <w:t>Parlamentarizmus Magyarországon (1867–1944)</w:t>
      </w:r>
      <w:r w:rsidRPr="00B12DE1">
        <w:rPr>
          <w:sz w:val="20"/>
          <w:szCs w:val="20"/>
        </w:rPr>
        <w:t xml:space="preserve"> Bp. 1999. 87–100., 124–150.</w:t>
      </w:r>
    </w:p>
    <w:p w14:paraId="78BEE835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Cieger</w:t>
      </w:r>
      <w:proofErr w:type="spellEnd"/>
      <w:r w:rsidRPr="00B12DE1">
        <w:rPr>
          <w:sz w:val="20"/>
          <w:szCs w:val="20"/>
        </w:rPr>
        <w:t xml:space="preserve"> András: </w:t>
      </w:r>
      <w:r w:rsidRPr="00B12DE1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B12DE1">
        <w:rPr>
          <w:sz w:val="20"/>
          <w:szCs w:val="20"/>
        </w:rPr>
        <w:t xml:space="preserve"> Századvég Új folyam 4. évf. 1999. ősz (14. sz.) 79–107.</w:t>
      </w:r>
    </w:p>
    <w:p w14:paraId="4EDF3436" w14:textId="77777777" w:rsidR="00EA609F" w:rsidRDefault="00EA609F" w:rsidP="00EA609F">
      <w:pPr>
        <w:jc w:val="both"/>
        <w:rPr>
          <w:sz w:val="20"/>
          <w:szCs w:val="20"/>
        </w:rPr>
      </w:pPr>
    </w:p>
    <w:p w14:paraId="63E2D84D" w14:textId="77777777" w:rsidR="00EA609F" w:rsidRPr="00C776C4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10. </w:t>
      </w:r>
      <w:r w:rsidRPr="00C776C4">
        <w:rPr>
          <w:sz w:val="20"/>
          <w:szCs w:val="20"/>
        </w:rPr>
        <w:t>Liberalizmus és konzervativizmus</w:t>
      </w:r>
    </w:p>
    <w:p w14:paraId="1090F644" w14:textId="77777777" w:rsidR="00EA609F" w:rsidRPr="00C776C4" w:rsidRDefault="00EA609F" w:rsidP="00EA609F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</w:t>
      </w:r>
      <w:r>
        <w:rPr>
          <w:sz w:val="20"/>
          <w:szCs w:val="20"/>
        </w:rPr>
        <w:t>69</w:t>
      </w:r>
      <w:r w:rsidRPr="00C776C4">
        <w:rPr>
          <w:sz w:val="20"/>
          <w:szCs w:val="20"/>
        </w:rPr>
        <w:t>–85.</w:t>
      </w:r>
    </w:p>
    <w:p w14:paraId="24443E96" w14:textId="77777777" w:rsidR="00EA609F" w:rsidRPr="00C776C4" w:rsidRDefault="00EA609F" w:rsidP="00EA609F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in: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14:paraId="6921B697" w14:textId="77777777" w:rsidR="00EA609F" w:rsidRPr="00C776C4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Estók</w:t>
      </w:r>
      <w:proofErr w:type="spellEnd"/>
      <w:r w:rsidRPr="00C776C4">
        <w:rPr>
          <w:sz w:val="20"/>
          <w:szCs w:val="20"/>
        </w:rPr>
        <w:t xml:space="preserve">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14:paraId="4D669E3D" w14:textId="77777777" w:rsidR="00EA609F" w:rsidRPr="00B12DE1" w:rsidRDefault="00EA609F" w:rsidP="00EA609F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in: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</w:p>
    <w:p w14:paraId="74D16CC3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2146768B" w14:textId="77777777" w:rsidR="00EA609F" w:rsidRDefault="00EA609F" w:rsidP="00EA609F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273E7628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92116F">
        <w:rPr>
          <w:sz w:val="20"/>
          <w:szCs w:val="20"/>
        </w:rPr>
        <w:t>Benda</w:t>
      </w:r>
      <w:proofErr w:type="spellEnd"/>
      <w:r w:rsidRPr="0092116F">
        <w:rPr>
          <w:sz w:val="20"/>
          <w:szCs w:val="20"/>
        </w:rPr>
        <w:t xml:space="preserve">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2247B732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>A századvégi foglalkozásstatisztika ágazati rendszere, mint rendi strukturális 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 xml:space="preserve">in: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344BCAC3" w14:textId="77777777" w:rsidR="00EA609F" w:rsidRDefault="00EA609F" w:rsidP="00EA609F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70A275AF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2389AC51" w14:textId="77777777" w:rsidR="00EA609F" w:rsidRPr="00B12DE1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73A46F12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064608F8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Gábor: </w:t>
      </w:r>
      <w:proofErr w:type="spellStart"/>
      <w:r w:rsidRPr="00B12DE1">
        <w:rPr>
          <w:i/>
          <w:sz w:val="20"/>
          <w:szCs w:val="20"/>
        </w:rPr>
        <w:t>Etnicitás</w:t>
      </w:r>
      <w:proofErr w:type="spellEnd"/>
      <w:r w:rsidRPr="00B12DE1">
        <w:rPr>
          <w:i/>
          <w:sz w:val="20"/>
          <w:szCs w:val="20"/>
        </w:rPr>
        <w:t xml:space="preserve"> és </w:t>
      </w:r>
      <w:proofErr w:type="spellStart"/>
      <w:r w:rsidRPr="00B12DE1">
        <w:rPr>
          <w:i/>
          <w:sz w:val="20"/>
          <w:szCs w:val="20"/>
        </w:rPr>
        <w:t>akkulturáció</w:t>
      </w:r>
      <w:proofErr w:type="spellEnd"/>
      <w:r w:rsidRPr="00B12DE1">
        <w:rPr>
          <w:i/>
          <w:sz w:val="20"/>
          <w:szCs w:val="20"/>
        </w:rPr>
        <w:t xml:space="preserve"> a századfordulós Budapesten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Regio</w:t>
      </w:r>
      <w:proofErr w:type="spellEnd"/>
      <w:r w:rsidRPr="00B12DE1">
        <w:rPr>
          <w:sz w:val="20"/>
          <w:szCs w:val="20"/>
        </w:rPr>
        <w:t xml:space="preserve"> 1995. 1–2. sz. 101–113.</w:t>
      </w:r>
    </w:p>
    <w:p w14:paraId="47D2B649" w14:textId="77777777" w:rsidR="00EA609F" w:rsidRPr="00B12DE1" w:rsidRDefault="00EA609F" w:rsidP="00EA609F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Educatio</w:t>
      </w:r>
      <w:proofErr w:type="spellEnd"/>
      <w:r w:rsidRPr="00B12DE1">
        <w:rPr>
          <w:sz w:val="20"/>
          <w:szCs w:val="20"/>
        </w:rPr>
        <w:t xml:space="preserve"> 1993. 2. sz. 253–269.</w:t>
      </w:r>
    </w:p>
    <w:p w14:paraId="79A7DE17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380014D0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762B3E29" w14:textId="77777777" w:rsidR="00EA609F" w:rsidRPr="00B12DE1" w:rsidRDefault="00EA609F" w:rsidP="00EA609F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Debrecen, 20</w:t>
      </w:r>
      <w:r>
        <w:rPr>
          <w:sz w:val="20"/>
          <w:szCs w:val="20"/>
        </w:rPr>
        <w:t>21</w:t>
      </w:r>
      <w:r w:rsidRPr="00B12DE1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9</w:t>
      </w:r>
      <w:r w:rsidRPr="00B12DE1">
        <w:rPr>
          <w:sz w:val="20"/>
          <w:szCs w:val="20"/>
        </w:rPr>
        <w:t>.</w:t>
      </w:r>
    </w:p>
    <w:p w14:paraId="73FC997C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3C992E25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5B8C2445" w14:textId="77777777" w:rsidR="00EA609F" w:rsidRPr="00B12DE1" w:rsidRDefault="00EA609F" w:rsidP="00EA609F">
      <w:pPr>
        <w:jc w:val="both"/>
        <w:rPr>
          <w:sz w:val="20"/>
          <w:szCs w:val="20"/>
        </w:rPr>
      </w:pPr>
    </w:p>
    <w:p w14:paraId="2A585B50" w14:textId="77777777" w:rsidR="00EA609F" w:rsidRPr="00B12DE1" w:rsidRDefault="00EA609F" w:rsidP="00EA609F">
      <w:pPr>
        <w:ind w:right="72"/>
        <w:jc w:val="both"/>
        <w:rPr>
          <w:sz w:val="20"/>
          <w:szCs w:val="20"/>
        </w:rPr>
      </w:pPr>
    </w:p>
    <w:p w14:paraId="1AB3C34A" w14:textId="77777777" w:rsidR="00EA609F" w:rsidRPr="00B12DE1" w:rsidRDefault="00EA609F" w:rsidP="00EA609F">
      <w:pPr>
        <w:ind w:right="72"/>
        <w:jc w:val="both"/>
        <w:rPr>
          <w:sz w:val="20"/>
          <w:szCs w:val="20"/>
        </w:rPr>
      </w:pPr>
    </w:p>
    <w:p w14:paraId="7D579C56" w14:textId="531AFBA6" w:rsidR="00EA609F" w:rsidRPr="00B12DE1" w:rsidRDefault="00EA609F" w:rsidP="00EA609F">
      <w:pPr>
        <w:pStyle w:val="Szvegtrzs"/>
        <w:ind w:left="702" w:firstLine="4962"/>
      </w:pPr>
      <w:r>
        <w:t xml:space="preserve">  </w:t>
      </w:r>
      <w:r w:rsidRPr="00B12DE1">
        <w:t>Miru György</w:t>
      </w:r>
    </w:p>
    <w:p w14:paraId="251580C3" w14:textId="77777777" w:rsidR="00EA609F" w:rsidRPr="00B12DE1" w:rsidRDefault="00EA609F" w:rsidP="00EA609F">
      <w:pPr>
        <w:pStyle w:val="Szvegtrzs"/>
        <w:ind w:firstLine="5529"/>
      </w:pPr>
      <w:r w:rsidRPr="00B12DE1">
        <w:t xml:space="preserve"> egyetemi docens</w:t>
      </w:r>
    </w:p>
    <w:p w14:paraId="187B568F" w14:textId="77777777" w:rsidR="007B7519" w:rsidRDefault="00EA609F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12"/>
    <w:rsid w:val="004A1B40"/>
    <w:rsid w:val="00B37C12"/>
    <w:rsid w:val="00E469F7"/>
    <w:rsid w:val="00E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67F5"/>
  <w15:chartTrackingRefBased/>
  <w15:docId w15:val="{3161BF6C-41F3-465A-8FBD-91BC792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A609F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A609F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2</cp:revision>
  <dcterms:created xsi:type="dcterms:W3CDTF">2021-08-23T09:55:00Z</dcterms:created>
  <dcterms:modified xsi:type="dcterms:W3CDTF">2021-08-23T09:56:00Z</dcterms:modified>
</cp:coreProperties>
</file>