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BTTR1502DMA</w:t>
        <w:tab/>
        <w:t xml:space="preserve">A Keletrómai és a Bizánci Birodalom külkapcsolatai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Szerda 8:00–9:50, Főépület 407/5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Kovács István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kovacs.istvan@arts.unideb.hu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szeminárium célja: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Szemelvényszerűen betekintést nyújtani a Bizánci Birodalom külpolitikájába, különös tekintettel a magyarsággal kialakított kapcsolatra.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kurzus tervezett menete: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Bevezető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Bíborbanszületett Konstantin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Bizánc és az Árpád-ház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Komnénosok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keresztes háborúk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Zárthelyi dolgozat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Ellenőrzés, értékelés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Kötelező szakirodalom: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Moravcsik Gyula: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Az Árpád-kori magyar történet bizánci forrásai.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Akadémiai Kiadó, 1984.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jegyszerzés feltételei: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szeminárium látogatásköteles, a hallgató összesen 3 alkalommal hiányozhat. Értékelés zárthelyi dolgozat illetve órai munka alapján.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ovacs.istvan@arts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