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Féléves tematika a Vergilius Aeneis II. szövegolvasáshoz: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Bevezető előadás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VI. 1-13, 42-97, 124-155.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VI. 183-211, 236-272, 295-336.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VI. 384-425, 450-476, 548-575.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VI. 637-650, 679-759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VI. 777-807, 826-901.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VII. 1-106.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VIII. 1-101.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VIII. 306-369, 608-625.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VIII. 626-731.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X. 1-117. </w:t>
      </w:r>
    </w:p>
    <w:p w:rsidR="00342734" w:rsidRDefault="00342734" w:rsidP="003427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XII. 161-215, 383-440. </w:t>
      </w:r>
    </w:p>
    <w:p w:rsidR="00342734" w:rsidRDefault="00342734" w:rsidP="00342734">
      <w:pPr>
        <w:rPr>
          <w:sz w:val="24"/>
          <w:szCs w:val="24"/>
        </w:rPr>
      </w:pPr>
      <w:r>
        <w:rPr>
          <w:sz w:val="24"/>
          <w:szCs w:val="24"/>
        </w:rPr>
        <w:t xml:space="preserve">13. XII. 791-842, 887-952. </w:t>
      </w:r>
    </w:p>
    <w:p w:rsidR="00EC65EC" w:rsidRDefault="00EC65EC">
      <w:bookmarkStart w:id="0" w:name="_GoBack"/>
      <w:bookmarkEnd w:id="0"/>
    </w:p>
    <w:sectPr w:rsidR="00EC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4"/>
    <w:rsid w:val="00342734"/>
    <w:rsid w:val="005C2A14"/>
    <w:rsid w:val="00E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1511-AA3C-414C-8807-365993A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3</cp:revision>
  <dcterms:created xsi:type="dcterms:W3CDTF">2020-02-01T08:22:00Z</dcterms:created>
  <dcterms:modified xsi:type="dcterms:W3CDTF">2020-02-01T08:24:00Z</dcterms:modified>
</cp:coreProperties>
</file>