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00" w:rsidRPr="00770B00" w:rsidRDefault="00770B00" w:rsidP="00770B00">
      <w:pPr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>Dr. Kelemen István</w:t>
      </w:r>
    </w:p>
    <w:p w:rsidR="00770B00" w:rsidRPr="00770B00" w:rsidRDefault="00770B00" w:rsidP="00770B00">
      <w:pPr>
        <w:rPr>
          <w:sz w:val="28"/>
          <w:szCs w:val="28"/>
        </w:rPr>
      </w:pPr>
    </w:p>
    <w:p w:rsidR="00770B00" w:rsidRPr="00770B00" w:rsidRDefault="00770B00" w:rsidP="00770B00">
      <w:pPr>
        <w:rPr>
          <w:b/>
          <w:sz w:val="28"/>
          <w:szCs w:val="28"/>
        </w:rPr>
      </w:pPr>
      <w:r w:rsidRPr="00770B00">
        <w:rPr>
          <w:b/>
          <w:sz w:val="28"/>
          <w:szCs w:val="28"/>
        </w:rPr>
        <w:t>Filozófia</w:t>
      </w:r>
      <w:r w:rsidR="00C27DE1">
        <w:rPr>
          <w:b/>
          <w:sz w:val="28"/>
          <w:szCs w:val="28"/>
        </w:rPr>
        <w:t xml:space="preserve"> </w:t>
      </w:r>
      <w:r w:rsidR="00C27DE1" w:rsidRPr="00C27DE1">
        <w:rPr>
          <w:b/>
          <w:sz w:val="28"/>
          <w:szCs w:val="28"/>
        </w:rPr>
        <w:t>(</w:t>
      </w:r>
      <w:r w:rsidR="00C27DE1" w:rsidRPr="00C27DE1">
        <w:rPr>
          <w:b/>
        </w:rPr>
        <w:t>BTNT103BA)</w:t>
      </w:r>
    </w:p>
    <w:p w:rsidR="00770B00" w:rsidRDefault="00770B00" w:rsidP="00770B00"/>
    <w:p w:rsidR="000A290C" w:rsidRDefault="000A290C" w:rsidP="009829B2">
      <w:pPr>
        <w:spacing w:line="276" w:lineRule="auto"/>
        <w:ind w:left="284"/>
        <w:jc w:val="both"/>
      </w:pPr>
      <w:r>
        <w:t xml:space="preserve">A tantárgy megismerteti a hallgatókat az európai filozófiai gondolkodás </w:t>
      </w:r>
      <w:proofErr w:type="gramStart"/>
      <w:r>
        <w:t>klasszikus</w:t>
      </w:r>
      <w:proofErr w:type="gramEnd"/>
      <w:r>
        <w:t xml:space="preserve"> és modern kérdésfeltevéseivel és problématörténeti horizontjával. A </w:t>
      </w:r>
      <w:proofErr w:type="gramStart"/>
      <w:r>
        <w:t>kurzus</w:t>
      </w:r>
      <w:proofErr w:type="gramEnd"/>
      <w:r>
        <w:t xml:space="preserve"> az európai filozófia három nagy toposza, a tudás, a morál és a politikum köré szerveződik. Bemutatja, hogy a tudás (</w:t>
      </w:r>
      <w:proofErr w:type="spellStart"/>
      <w:r>
        <w:t>episztemé</w:t>
      </w:r>
      <w:proofErr w:type="spellEnd"/>
      <w:r>
        <w:t xml:space="preserve">, </w:t>
      </w:r>
      <w:proofErr w:type="spellStart"/>
      <w:r>
        <w:t>phronészisz</w:t>
      </w:r>
      <w:proofErr w:type="spellEnd"/>
      <w:r>
        <w:t>, szófia) milyen hatással és viszonyban volt és van a mindenkori társadalom morális és politikai jelenségeivel. Mindeközben a hallgatók megismerkednek az ismeretelmélet</w:t>
      </w:r>
      <w:r w:rsidR="00906F23">
        <w:t xml:space="preserve"> </w:t>
      </w:r>
      <w:bookmarkStart w:id="0" w:name="_GoBack"/>
      <w:bookmarkEnd w:id="0"/>
      <w:r>
        <w:t xml:space="preserve">(episztemológia), a </w:t>
      </w:r>
      <w:proofErr w:type="gramStart"/>
      <w:r>
        <w:t>morál</w:t>
      </w:r>
      <w:proofErr w:type="gramEnd"/>
      <w:r>
        <w:t xml:space="preserve">filozófia és a politikafilozófia alapfogalmaival illetve ezek történeti fejlődésével. A </w:t>
      </w:r>
      <w:proofErr w:type="gramStart"/>
      <w:r>
        <w:t>kurzus</w:t>
      </w:r>
      <w:proofErr w:type="gramEnd"/>
      <w:r>
        <w:t xml:space="preserve"> az európai filozófiai gondolkodás nagy korszakainak a jelzett keretben történő „paradigmatikus” összefüggéseire koncentrál, </w:t>
      </w:r>
      <w:r w:rsidR="00347966">
        <w:t>hozzájárulva</w:t>
      </w:r>
      <w:r>
        <w:t xml:space="preserve"> a nemzetközi kapcsolatok elemzésének és megértésének hátteréhez.</w:t>
      </w:r>
    </w:p>
    <w:p w:rsidR="00770B00" w:rsidRDefault="00770B00" w:rsidP="009829B2">
      <w:pPr>
        <w:spacing w:line="276" w:lineRule="auto"/>
        <w:ind w:left="284"/>
        <w:jc w:val="both"/>
      </w:pPr>
    </w:p>
    <w:p w:rsidR="00BD08EA" w:rsidRPr="00BD08EA" w:rsidRDefault="00BD08EA" w:rsidP="009829B2">
      <w:pPr>
        <w:spacing w:line="276" w:lineRule="auto"/>
        <w:ind w:left="284"/>
        <w:jc w:val="both"/>
        <w:rPr>
          <w:b/>
        </w:rPr>
      </w:pPr>
      <w:r w:rsidRPr="00BD08EA">
        <w:rPr>
          <w:b/>
        </w:rPr>
        <w:t>Tematika</w:t>
      </w:r>
    </w:p>
    <w:p w:rsidR="00BD08EA" w:rsidRDefault="00BD08EA" w:rsidP="009829B2">
      <w:pPr>
        <w:spacing w:line="276" w:lineRule="auto"/>
        <w:ind w:left="284"/>
        <w:jc w:val="both"/>
      </w:pPr>
    </w:p>
    <w:p w:rsidR="00770B00" w:rsidRDefault="00770B00" w:rsidP="009829B2">
      <w:pPr>
        <w:spacing w:line="276" w:lineRule="auto"/>
        <w:jc w:val="both"/>
      </w:pPr>
      <w:r>
        <w:t xml:space="preserve"> 1. hét</w:t>
      </w:r>
      <w:r>
        <w:tab/>
        <w:t xml:space="preserve"> </w:t>
      </w:r>
      <w:proofErr w:type="gramStart"/>
      <w:r>
        <w:t>A</w:t>
      </w:r>
      <w:proofErr w:type="gramEnd"/>
      <w:r>
        <w:t xml:space="preserve"> filozófia és a filozófiai diskurzus sajátosságai</w:t>
      </w:r>
    </w:p>
    <w:p w:rsidR="00770B00" w:rsidRDefault="00770B00" w:rsidP="009829B2">
      <w:pPr>
        <w:spacing w:line="276" w:lineRule="auto"/>
        <w:jc w:val="both"/>
      </w:pPr>
      <w:r>
        <w:t xml:space="preserve"> 2. hét</w:t>
      </w:r>
      <w:r>
        <w:tab/>
        <w:t xml:space="preserve"> </w:t>
      </w:r>
      <w:proofErr w:type="gramStart"/>
      <w:r>
        <w:t>A</w:t>
      </w:r>
      <w:proofErr w:type="gramEnd"/>
      <w:r>
        <w:t xml:space="preserve"> modern filozófiai diskurzus kialakulásának körülményei és feltételei I.</w:t>
      </w:r>
    </w:p>
    <w:p w:rsidR="00770B00" w:rsidRDefault="00770B00" w:rsidP="009829B2">
      <w:pPr>
        <w:spacing w:line="276" w:lineRule="auto"/>
        <w:jc w:val="both"/>
      </w:pPr>
      <w:r>
        <w:t xml:space="preserve"> 3. hét</w:t>
      </w:r>
      <w:r>
        <w:tab/>
        <w:t xml:space="preserve"> </w:t>
      </w:r>
      <w:proofErr w:type="gramStart"/>
      <w:r>
        <w:t>A</w:t>
      </w:r>
      <w:proofErr w:type="gramEnd"/>
      <w:r>
        <w:t xml:space="preserve"> modern filozófiai diskurzus kialakulásának körülményei és feltételei II.</w:t>
      </w:r>
    </w:p>
    <w:p w:rsidR="00770B00" w:rsidRDefault="00770B00" w:rsidP="009829B2">
      <w:pPr>
        <w:spacing w:line="276" w:lineRule="auto"/>
        <w:ind w:left="708" w:hanging="708"/>
        <w:jc w:val="both"/>
      </w:pPr>
      <w:r>
        <w:t xml:space="preserve"> 4. hét</w:t>
      </w:r>
      <w:r>
        <w:tab/>
        <w:t xml:space="preserve"> </w:t>
      </w:r>
      <w:r w:rsidR="001235BD">
        <w:t>T</w:t>
      </w:r>
      <w:r>
        <w:t xml:space="preserve">udás és </w:t>
      </w:r>
      <w:proofErr w:type="gramStart"/>
      <w:r>
        <w:t>fundame</w:t>
      </w:r>
      <w:r w:rsidR="001235BD">
        <w:t>n</w:t>
      </w:r>
      <w:r>
        <w:t>tum</w:t>
      </w:r>
      <w:proofErr w:type="gramEnd"/>
    </w:p>
    <w:p w:rsidR="00770B00" w:rsidRDefault="00770B00" w:rsidP="009829B2">
      <w:pPr>
        <w:spacing w:line="276" w:lineRule="auto"/>
        <w:jc w:val="both"/>
      </w:pPr>
      <w:r>
        <w:t xml:space="preserve"> 5. hét</w:t>
      </w:r>
      <w:r>
        <w:tab/>
        <w:t xml:space="preserve"> Tudás és bizonyosság</w:t>
      </w:r>
    </w:p>
    <w:p w:rsidR="00770B00" w:rsidRDefault="00770B00" w:rsidP="009829B2">
      <w:pPr>
        <w:spacing w:line="276" w:lineRule="auto"/>
        <w:jc w:val="both"/>
      </w:pPr>
      <w:r>
        <w:t xml:space="preserve"> 6. hét</w:t>
      </w:r>
      <w:r>
        <w:tab/>
        <w:t xml:space="preserve"> A </w:t>
      </w:r>
      <w:proofErr w:type="gramStart"/>
      <w:r>
        <w:t>morál</w:t>
      </w:r>
      <w:proofErr w:type="gramEnd"/>
      <w:r>
        <w:t xml:space="preserve"> természete</w:t>
      </w:r>
    </w:p>
    <w:p w:rsidR="00770B00" w:rsidRDefault="00770B00" w:rsidP="009829B2">
      <w:pPr>
        <w:spacing w:line="276" w:lineRule="auto"/>
        <w:jc w:val="both"/>
      </w:pPr>
      <w:r>
        <w:t xml:space="preserve"> 7. hét</w:t>
      </w:r>
      <w:r>
        <w:tab/>
      </w:r>
      <w:r w:rsidRPr="008D1066">
        <w:t xml:space="preserve"> </w:t>
      </w:r>
      <w:r>
        <w:t xml:space="preserve">A </w:t>
      </w:r>
      <w:proofErr w:type="gramStart"/>
      <w:r>
        <w:t>morál</w:t>
      </w:r>
      <w:proofErr w:type="gramEnd"/>
      <w:r>
        <w:t xml:space="preserve"> </w:t>
      </w:r>
      <w:proofErr w:type="spellStart"/>
      <w:r>
        <w:t>megalapozhatóságának</w:t>
      </w:r>
      <w:proofErr w:type="spellEnd"/>
      <w:r>
        <w:t xml:space="preserve"> diskurzusai</w:t>
      </w:r>
    </w:p>
    <w:p w:rsidR="00770B00" w:rsidRDefault="00770B00" w:rsidP="009829B2">
      <w:pPr>
        <w:spacing w:line="276" w:lineRule="auto"/>
        <w:jc w:val="both"/>
      </w:pPr>
      <w:r>
        <w:t xml:space="preserve"> 8. hét</w:t>
      </w:r>
      <w:r>
        <w:tab/>
        <w:t xml:space="preserve"> Társadalom és erkölcs</w:t>
      </w:r>
    </w:p>
    <w:p w:rsidR="00770B00" w:rsidRDefault="00770B00" w:rsidP="009829B2">
      <w:pPr>
        <w:spacing w:line="276" w:lineRule="auto"/>
        <w:jc w:val="both"/>
      </w:pPr>
      <w:r>
        <w:t xml:space="preserve"> 9. hét</w:t>
      </w:r>
      <w:r>
        <w:tab/>
        <w:t xml:space="preserve"> </w:t>
      </w:r>
      <w:proofErr w:type="gramStart"/>
      <w:r>
        <w:t>A</w:t>
      </w:r>
      <w:proofErr w:type="gramEnd"/>
      <w:r>
        <w:t xml:space="preserve"> politikum mibenléte</w:t>
      </w:r>
    </w:p>
    <w:p w:rsidR="00770B00" w:rsidRDefault="00770B00" w:rsidP="009829B2">
      <w:pPr>
        <w:spacing w:line="276" w:lineRule="auto"/>
        <w:jc w:val="both"/>
      </w:pPr>
      <w:r>
        <w:t xml:space="preserve">10. hét A szabadság és az </w:t>
      </w:r>
      <w:proofErr w:type="gramStart"/>
      <w:r>
        <w:t>emancipáció</w:t>
      </w:r>
      <w:proofErr w:type="gramEnd"/>
      <w:r>
        <w:t xml:space="preserve"> narratívái I.</w:t>
      </w:r>
    </w:p>
    <w:p w:rsidR="00770B00" w:rsidRDefault="00770B00" w:rsidP="009829B2">
      <w:pPr>
        <w:spacing w:line="276" w:lineRule="auto"/>
        <w:jc w:val="both"/>
      </w:pPr>
      <w:r>
        <w:t xml:space="preserve">11. hét A szabadság és az </w:t>
      </w:r>
      <w:proofErr w:type="gramStart"/>
      <w:r>
        <w:t>emancipáció</w:t>
      </w:r>
      <w:proofErr w:type="gramEnd"/>
      <w:r>
        <w:t xml:space="preserve"> narratívái II.</w:t>
      </w:r>
    </w:p>
    <w:p w:rsidR="00770B00" w:rsidRDefault="00770B00" w:rsidP="009829B2">
      <w:pPr>
        <w:spacing w:line="276" w:lineRule="auto"/>
        <w:jc w:val="both"/>
      </w:pPr>
      <w:r>
        <w:t xml:space="preserve">12. hét A modernitás </w:t>
      </w:r>
      <w:proofErr w:type="gramStart"/>
      <w:r>
        <w:t>krízise</w:t>
      </w:r>
      <w:proofErr w:type="gramEnd"/>
    </w:p>
    <w:p w:rsidR="00770B00" w:rsidRDefault="00770B00" w:rsidP="009829B2">
      <w:pPr>
        <w:spacing w:line="276" w:lineRule="auto"/>
        <w:jc w:val="both"/>
      </w:pPr>
      <w:r>
        <w:t xml:space="preserve">13. hét </w:t>
      </w:r>
      <w:proofErr w:type="gramStart"/>
      <w:r>
        <w:t>A</w:t>
      </w:r>
      <w:proofErr w:type="gramEnd"/>
      <w:r>
        <w:t xml:space="preserve"> posztmodern állapot </w:t>
      </w:r>
    </w:p>
    <w:p w:rsidR="00770B00" w:rsidRDefault="00770B00" w:rsidP="009829B2">
      <w:pPr>
        <w:spacing w:line="276" w:lineRule="auto"/>
        <w:jc w:val="both"/>
      </w:pPr>
      <w:r>
        <w:t xml:space="preserve">14. hét </w:t>
      </w:r>
      <w:r w:rsidR="004009E9">
        <w:t>Tudás, erkölcs, politikum (összefoglalás)</w:t>
      </w:r>
    </w:p>
    <w:p w:rsidR="00770B00" w:rsidRDefault="00770B00" w:rsidP="009829B2">
      <w:pPr>
        <w:spacing w:line="276" w:lineRule="auto"/>
      </w:pPr>
    </w:p>
    <w:p w:rsidR="00770B00" w:rsidRDefault="00770B00" w:rsidP="009829B2">
      <w:pPr>
        <w:spacing w:line="276" w:lineRule="auto"/>
        <w:jc w:val="both"/>
      </w:pPr>
      <w:r w:rsidRPr="00FC75D3">
        <w:rPr>
          <w:b/>
        </w:rPr>
        <w:t>A számonkérés módja</w:t>
      </w:r>
      <w:r>
        <w:t>: a félév végén zárthelyi dolgozat, amely többszörös választáson alapuló tesztkérdéseket tartalmaz az előadás anyagából, valamint a kötelező irodalomból.</w:t>
      </w:r>
    </w:p>
    <w:p w:rsidR="00770B00" w:rsidRDefault="00770B00" w:rsidP="009829B2">
      <w:pPr>
        <w:spacing w:line="276" w:lineRule="auto"/>
      </w:pPr>
    </w:p>
    <w:p w:rsidR="00770B00" w:rsidRDefault="00770B00" w:rsidP="009829B2">
      <w:pPr>
        <w:spacing w:line="276" w:lineRule="auto"/>
      </w:pPr>
    </w:p>
    <w:p w:rsidR="00770B00" w:rsidRPr="00FC75D3" w:rsidRDefault="00FE5D94" w:rsidP="009829B2">
      <w:pPr>
        <w:spacing w:line="276" w:lineRule="auto"/>
        <w:rPr>
          <w:b/>
        </w:rPr>
      </w:pPr>
      <w:r>
        <w:rPr>
          <w:b/>
        </w:rPr>
        <w:t>Kötelező</w:t>
      </w:r>
      <w:r w:rsidR="00770B00" w:rsidRPr="00FC75D3">
        <w:rPr>
          <w:b/>
        </w:rPr>
        <w:t xml:space="preserve"> irodalom:</w:t>
      </w:r>
    </w:p>
    <w:p w:rsidR="00FE5D94" w:rsidRDefault="00FE5D94" w:rsidP="009829B2">
      <w:pPr>
        <w:spacing w:line="276" w:lineRule="auto"/>
      </w:pPr>
    </w:p>
    <w:p w:rsidR="00770B00" w:rsidRDefault="00770B00" w:rsidP="009829B2">
      <w:pPr>
        <w:spacing w:line="276" w:lineRule="auto"/>
      </w:pPr>
      <w:r>
        <w:t xml:space="preserve">Voltaire: </w:t>
      </w:r>
      <w:r w:rsidRPr="004D0CC1">
        <w:rPr>
          <w:i/>
        </w:rPr>
        <w:t xml:space="preserve">Egy vadember és egy </w:t>
      </w:r>
      <w:proofErr w:type="spellStart"/>
      <w:r w:rsidRPr="004D0CC1">
        <w:rPr>
          <w:i/>
        </w:rPr>
        <w:t>bakkalaureus</w:t>
      </w:r>
      <w:proofErr w:type="spellEnd"/>
      <w:r w:rsidRPr="004D0CC1">
        <w:rPr>
          <w:i/>
        </w:rPr>
        <w:t xml:space="preserve"> beszélgetése</w:t>
      </w:r>
    </w:p>
    <w:p w:rsidR="00C27DE1" w:rsidRPr="004D0CC1" w:rsidRDefault="00906F23" w:rsidP="009829B2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hyperlink r:id="rId4" w:history="1">
        <w:r w:rsidR="00C27DE1" w:rsidRPr="004D0CC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https://www.szaktars.hu/akademiai/view/voltaire-voltaire-valogatott-filozofiai-irasai-1991/?query=voltaire&amp;pg=222&amp;layout=s</w:t>
        </w:r>
      </w:hyperlink>
    </w:p>
    <w:p w:rsidR="00FE5D94" w:rsidRDefault="00FE5D94" w:rsidP="009829B2">
      <w:pPr>
        <w:spacing w:line="276" w:lineRule="auto"/>
      </w:pPr>
      <w:r>
        <w:t xml:space="preserve">Max </w:t>
      </w:r>
      <w:proofErr w:type="spellStart"/>
      <w:r>
        <w:t>Weber</w:t>
      </w:r>
      <w:proofErr w:type="spellEnd"/>
      <w:r>
        <w:t xml:space="preserve">: </w:t>
      </w:r>
      <w:r w:rsidRPr="00D60487">
        <w:rPr>
          <w:i/>
        </w:rPr>
        <w:t xml:space="preserve">A protestáns </w:t>
      </w:r>
      <w:proofErr w:type="gramStart"/>
      <w:r w:rsidRPr="00D60487">
        <w:rPr>
          <w:i/>
        </w:rPr>
        <w:t>etika</w:t>
      </w:r>
      <w:proofErr w:type="gramEnd"/>
      <w:r w:rsidRPr="00D60487">
        <w:rPr>
          <w:i/>
        </w:rPr>
        <w:t xml:space="preserve"> és a kapitalizmus szelleme</w:t>
      </w:r>
      <w:r w:rsidR="00D60487">
        <w:t xml:space="preserve"> (Oktatási segédanyag-letölthető PDF formátumban)</w:t>
      </w:r>
    </w:p>
    <w:p w:rsidR="00770B00" w:rsidRPr="004D0CC1" w:rsidRDefault="00770B00" w:rsidP="009829B2">
      <w:pPr>
        <w:spacing w:line="276" w:lineRule="auto"/>
      </w:pPr>
      <w:r w:rsidRPr="004D0CC1">
        <w:lastRenderedPageBreak/>
        <w:t xml:space="preserve">Descartes: </w:t>
      </w:r>
      <w:r w:rsidRPr="004D0CC1">
        <w:rPr>
          <w:i/>
        </w:rPr>
        <w:t>Értekezés a módszerről</w:t>
      </w:r>
    </w:p>
    <w:p w:rsidR="00C27DE1" w:rsidRPr="004D0CC1" w:rsidRDefault="00906F23" w:rsidP="009829B2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hyperlink r:id="rId5" w:history="1">
        <w:r w:rsidR="00C27DE1" w:rsidRPr="004D0CC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http://mek.niif.hu/01300/01321/01321.htm</w:t>
        </w:r>
      </w:hyperlink>
    </w:p>
    <w:p w:rsidR="00770B00" w:rsidRPr="004D0CC1" w:rsidRDefault="00770B00" w:rsidP="009829B2">
      <w:pPr>
        <w:spacing w:line="276" w:lineRule="auto"/>
      </w:pPr>
      <w:r w:rsidRPr="004D0CC1">
        <w:t xml:space="preserve">Kant: </w:t>
      </w:r>
      <w:r w:rsidRPr="00D60487">
        <w:rPr>
          <w:i/>
        </w:rPr>
        <w:t>Mi a felvilágosodás</w:t>
      </w:r>
    </w:p>
    <w:p w:rsidR="0041226C" w:rsidRPr="00CB6125" w:rsidRDefault="00906F23" w:rsidP="009829B2">
      <w:pPr>
        <w:spacing w:after="160" w:line="276" w:lineRule="auto"/>
        <w:rPr>
          <w:rFonts w:asciiTheme="minorHAnsi" w:eastAsiaTheme="minorHAnsi" w:hAnsiTheme="minorHAnsi" w:cstheme="minorBidi"/>
          <w:color w:val="0000FF"/>
          <w:u w:val="single"/>
          <w:lang w:eastAsia="en-US"/>
        </w:rPr>
      </w:pPr>
      <w:hyperlink r:id="rId6" w:history="1">
        <w:r w:rsidR="00C27DE1" w:rsidRPr="004D0CC1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http://mek.oszk.hu/06600/06616/06616.pdf</w:t>
        </w:r>
      </w:hyperlink>
    </w:p>
    <w:p w:rsidR="00D60487" w:rsidRPr="00D60487" w:rsidRDefault="00D60487" w:rsidP="009829B2">
      <w:pPr>
        <w:spacing w:after="160" w:line="276" w:lineRule="auto"/>
        <w:rPr>
          <w:bCs/>
        </w:rPr>
      </w:pPr>
      <w:r>
        <w:rPr>
          <w:lang w:eastAsia="en-US"/>
        </w:rPr>
        <w:t>I. Kant: Az emberiség egyetemes történetének eszméje világpolgári szemszögből.</w:t>
      </w:r>
    </w:p>
    <w:p w:rsidR="0041226C" w:rsidRPr="0041226C" w:rsidRDefault="0041226C" w:rsidP="009829B2">
      <w:pPr>
        <w:spacing w:after="160" w:line="276" w:lineRule="auto"/>
        <w:rPr>
          <w:bCs/>
        </w:rPr>
      </w:pPr>
      <w:r w:rsidRPr="0041226C">
        <w:rPr>
          <w:bCs/>
          <w:i/>
        </w:rPr>
        <w:t>Politikai ideológiák</w:t>
      </w:r>
      <w:r>
        <w:rPr>
          <w:bCs/>
          <w:i/>
        </w:rPr>
        <w:t xml:space="preserve"> </w:t>
      </w:r>
      <w:r>
        <w:rPr>
          <w:bCs/>
        </w:rPr>
        <w:t>(Oktatási segédanyag)</w:t>
      </w:r>
    </w:p>
    <w:p w:rsidR="0041226C" w:rsidRPr="0041226C" w:rsidRDefault="0041226C" w:rsidP="009829B2">
      <w:pPr>
        <w:spacing w:after="160" w:line="276" w:lineRule="auto"/>
        <w:rPr>
          <w:bCs/>
          <w:color w:val="4472C4" w:themeColor="accent5"/>
          <w:u w:val="single"/>
        </w:rPr>
      </w:pPr>
      <w:proofErr w:type="gramStart"/>
      <w:r w:rsidRPr="0041226C">
        <w:rPr>
          <w:bCs/>
          <w:color w:val="4472C4" w:themeColor="accent5"/>
          <w:u w:val="single"/>
        </w:rPr>
        <w:t>http</w:t>
      </w:r>
      <w:proofErr w:type="gramEnd"/>
      <w:r w:rsidRPr="0041226C">
        <w:rPr>
          <w:bCs/>
          <w:color w:val="4472C4" w:themeColor="accent5"/>
          <w:u w:val="single"/>
        </w:rPr>
        <w:t>://mmi.elte.hu/szabadbolcseszet/mmi.elte.hu/szabadbolcseszet/index4619.html?option=com_tanelem&amp;task=all&amp;id_tananyag=63</w:t>
      </w:r>
    </w:p>
    <w:p w:rsidR="006C7836" w:rsidRPr="006C7836" w:rsidRDefault="00906F23" w:rsidP="00D60D63">
      <w:pPr>
        <w:shd w:val="clear" w:color="auto" w:fill="FFFFFF"/>
        <w:spacing w:line="360" w:lineRule="auto"/>
        <w:rPr>
          <w:rFonts w:ascii="Times" w:hAnsi="Times" w:cs="Times"/>
          <w:b/>
          <w:bCs/>
          <w:i/>
        </w:rPr>
      </w:pPr>
      <w:hyperlink r:id="rId7" w:history="1">
        <w:proofErr w:type="spellStart"/>
        <w:r w:rsidR="006C7836" w:rsidRPr="006C7836">
          <w:rPr>
            <w:rFonts w:ascii="Times" w:hAnsi="Times" w:cs="Times"/>
            <w:bCs/>
            <w:u w:val="single"/>
          </w:rPr>
          <w:t>Egedy</w:t>
        </w:r>
        <w:proofErr w:type="spellEnd"/>
        <w:r w:rsidR="006C7836" w:rsidRPr="006C7836">
          <w:rPr>
            <w:rFonts w:ascii="Times" w:hAnsi="Times" w:cs="Times"/>
            <w:bCs/>
            <w:u w:val="single"/>
          </w:rPr>
          <w:t xml:space="preserve"> Gergely</w:t>
        </w:r>
      </w:hyperlink>
      <w:r w:rsidR="006C7836" w:rsidRPr="006C7836">
        <w:rPr>
          <w:rFonts w:ascii="Times" w:hAnsi="Times" w:cs="Times"/>
          <w:bCs/>
        </w:rPr>
        <w:t>:</w:t>
      </w:r>
      <w:r w:rsidR="006C7836">
        <w:rPr>
          <w:rFonts w:ascii="Times" w:hAnsi="Times" w:cs="Times"/>
          <w:bCs/>
        </w:rPr>
        <w:t xml:space="preserve"> </w:t>
      </w:r>
      <w:r w:rsidR="006C7836" w:rsidRPr="006C7836">
        <w:rPr>
          <w:rFonts w:ascii="Times" w:hAnsi="Times" w:cs="Times"/>
          <w:i/>
          <w:kern w:val="36"/>
        </w:rPr>
        <w:t>Konzervativizmus és modernizáció</w:t>
      </w:r>
    </w:p>
    <w:p w:rsidR="006C7836" w:rsidRDefault="006C7836" w:rsidP="00D60D63">
      <w:pPr>
        <w:spacing w:after="160" w:line="360" w:lineRule="auto"/>
        <w:rPr>
          <w:bCs/>
        </w:rPr>
      </w:pPr>
      <w:proofErr w:type="gramStart"/>
      <w:r w:rsidRPr="006C7836">
        <w:rPr>
          <w:bCs/>
        </w:rPr>
        <w:t>http</w:t>
      </w:r>
      <w:proofErr w:type="gramEnd"/>
      <w:r w:rsidRPr="006C7836">
        <w:rPr>
          <w:bCs/>
        </w:rPr>
        <w:t>://www.magyarszemle.hu/cikk/konzervativizmus_es_modernizacio</w:t>
      </w:r>
    </w:p>
    <w:p w:rsidR="006C7836" w:rsidRDefault="006C7836" w:rsidP="009829B2">
      <w:pPr>
        <w:spacing w:after="160" w:line="276" w:lineRule="auto"/>
        <w:rPr>
          <w:bCs/>
        </w:rPr>
      </w:pPr>
    </w:p>
    <w:p w:rsidR="0041226C" w:rsidRDefault="00906F23" w:rsidP="009829B2">
      <w:pPr>
        <w:spacing w:after="160" w:line="276" w:lineRule="auto"/>
        <w:rPr>
          <w:bCs/>
        </w:rPr>
      </w:pPr>
      <w:r>
        <w:rPr>
          <w:bCs/>
        </w:rPr>
        <w:t xml:space="preserve"> </w:t>
      </w:r>
    </w:p>
    <w:p w:rsidR="0041226C" w:rsidRDefault="0041226C" w:rsidP="009829B2">
      <w:pPr>
        <w:spacing w:after="160" w:line="276" w:lineRule="auto"/>
        <w:rPr>
          <w:bCs/>
        </w:rPr>
      </w:pPr>
    </w:p>
    <w:p w:rsidR="0041226C" w:rsidRDefault="0041226C" w:rsidP="009829B2">
      <w:pPr>
        <w:spacing w:after="160" w:line="276" w:lineRule="auto"/>
        <w:rPr>
          <w:bCs/>
        </w:rPr>
      </w:pPr>
    </w:p>
    <w:p w:rsidR="004D0CC1" w:rsidRDefault="00EA0F55" w:rsidP="009829B2">
      <w:pPr>
        <w:spacing w:after="160" w:line="276" w:lineRule="auto"/>
        <w:rPr>
          <w:bCs/>
          <w:i/>
          <w:iCs/>
        </w:rPr>
      </w:pPr>
      <w:r>
        <w:rPr>
          <w:bCs/>
        </w:rPr>
        <w:t xml:space="preserve"> </w:t>
      </w:r>
    </w:p>
    <w:p w:rsidR="004D0CC1" w:rsidRDefault="00906F23" w:rsidP="009829B2">
      <w:pPr>
        <w:spacing w:after="160" w:line="276" w:lineRule="auto"/>
      </w:pPr>
      <w:hyperlink r:id="rId8" w:history="1"/>
      <w:r w:rsidR="00A41500">
        <w:rPr>
          <w:rStyle w:val="Hiperhivatkozs"/>
        </w:rPr>
        <w:t xml:space="preserve"> </w:t>
      </w:r>
    </w:p>
    <w:p w:rsidR="004D0CC1" w:rsidRPr="004D0CC1" w:rsidRDefault="00EA0F55" w:rsidP="00982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4D0CC1" w:rsidRPr="004D0CC1" w:rsidRDefault="004D0CC1" w:rsidP="009829B2">
      <w:pPr>
        <w:spacing w:after="160" w:line="276" w:lineRule="auto"/>
        <w:rPr>
          <w:bCs/>
          <w:i/>
          <w:iCs/>
        </w:rPr>
      </w:pPr>
    </w:p>
    <w:sectPr w:rsidR="004D0CC1" w:rsidRPr="004D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00"/>
    <w:rsid w:val="00082615"/>
    <w:rsid w:val="000A290C"/>
    <w:rsid w:val="001235BD"/>
    <w:rsid w:val="00347966"/>
    <w:rsid w:val="00383AA0"/>
    <w:rsid w:val="004009E9"/>
    <w:rsid w:val="0041226C"/>
    <w:rsid w:val="004D0CC1"/>
    <w:rsid w:val="006C7836"/>
    <w:rsid w:val="00770B00"/>
    <w:rsid w:val="00906F23"/>
    <w:rsid w:val="009829B2"/>
    <w:rsid w:val="00A41500"/>
    <w:rsid w:val="00B401E2"/>
    <w:rsid w:val="00B72349"/>
    <w:rsid w:val="00BD08EA"/>
    <w:rsid w:val="00C27DE1"/>
    <w:rsid w:val="00CB6125"/>
    <w:rsid w:val="00D155CD"/>
    <w:rsid w:val="00D316FE"/>
    <w:rsid w:val="00D56106"/>
    <w:rsid w:val="00D60487"/>
    <w:rsid w:val="00D60D63"/>
    <w:rsid w:val="00EA0F55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BEC"/>
  <w15:chartTrackingRefBased/>
  <w15:docId w15:val="{1C128F54-A3C0-4609-A499-C7CFC7E7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1">
    <w:name w:val="Char Char1 Char Char Char Char Char1"/>
    <w:basedOn w:val="Norml"/>
    <w:rsid w:val="004D0CC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D0CC1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D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D0CC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fi.hu/nyiri/vw/vw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gyarszemle.hu/szerzo/egedy_gerge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oszk.hu/06600/06616/06616.pdf" TargetMode="External"/><Relationship Id="rId5" Type="http://schemas.openxmlformats.org/officeDocument/2006/relationships/hyperlink" Target="http://mek.niif.hu/01300/01321/0132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zaktars.hu/akademiai/view/voltaire-voltaire-valogatott-filozofiai-irasai-1991/?query=voltaire&amp;pg=222&amp;layout=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2021-09-01T12:02:00Z</dcterms:created>
  <dcterms:modified xsi:type="dcterms:W3CDTF">2021-09-05T06:48:00Z</dcterms:modified>
</cp:coreProperties>
</file>