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CBBD" w14:textId="77777777" w:rsidR="00C32199" w:rsidRDefault="00C32199" w:rsidP="00C321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935">
        <w:rPr>
          <w:rFonts w:ascii="Times New Roman" w:hAnsi="Times New Roman" w:cs="Times New Roman"/>
          <w:b/>
          <w:sz w:val="24"/>
          <w:szCs w:val="24"/>
        </w:rPr>
        <w:t>Politikai gondolkodás-, esz</w:t>
      </w:r>
      <w:r>
        <w:rPr>
          <w:rFonts w:ascii="Times New Roman" w:hAnsi="Times New Roman" w:cs="Times New Roman"/>
          <w:b/>
          <w:sz w:val="24"/>
          <w:szCs w:val="24"/>
        </w:rPr>
        <w:t>me- és ideológiatörténet (ókor</w:t>
      </w:r>
      <w:r w:rsidRPr="00780935">
        <w:rPr>
          <w:rFonts w:ascii="Times New Roman" w:hAnsi="Times New Roman" w:cs="Times New Roman"/>
          <w:b/>
          <w:sz w:val="24"/>
          <w:szCs w:val="24"/>
        </w:rPr>
        <w:t>)</w:t>
      </w:r>
    </w:p>
    <w:p w14:paraId="7F64E272" w14:textId="0AC15B45" w:rsidR="00C32199" w:rsidRDefault="00C32199" w:rsidP="00C321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BTTR743OMA</w:t>
      </w:r>
    </w:p>
    <w:p w14:paraId="2B757C6A" w14:textId="77777777" w:rsidR="00596C44" w:rsidRDefault="00596C44" w:rsidP="00596C44">
      <w:pPr>
        <w:suppressAutoHyphens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26C5B0E" w14:textId="60E4253D" w:rsidR="00596C44" w:rsidRPr="006D3256" w:rsidRDefault="00596C44" w:rsidP="00596C44">
      <w:pPr>
        <w:suppressAutoHyphens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5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tárgynak jelentős szerepe van az egyetemes kultúra közvetítésében, a szellemi-érzelmi fogékonyság és az erkölcsi érzék elmélyítésében. Erősíti a társadalmi kérdések iránti felelősséget érző gondolkodást. Hozzájárul a különböző nézőpontok megértéséhez, érzékenyebbé tesz az emberi értékek megértése és elfogadása iránt. Elősegíti a méltányosság iránti fogékonyság kialakulását és a közösségi érdek jobb belátását.</w:t>
      </w:r>
    </w:p>
    <w:p w14:paraId="6CA2761B" w14:textId="77777777" w:rsidR="00596C44" w:rsidRDefault="00596C44" w:rsidP="00C321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93175E" w14:textId="18F74379" w:rsidR="00596C44" w:rsidRPr="00780935" w:rsidRDefault="00596C44" w:rsidP="00C321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Tematika</w:t>
      </w:r>
    </w:p>
    <w:p w14:paraId="47A6BB23" w14:textId="77777777" w:rsidR="00C32199" w:rsidRDefault="00C32199" w:rsidP="00C321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92F78" w14:textId="708C0B9F" w:rsidR="00C32199" w:rsidRPr="00780935" w:rsidRDefault="00C32199" w:rsidP="00C32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35">
        <w:rPr>
          <w:rFonts w:ascii="Times New Roman" w:hAnsi="Times New Roman" w:cs="Times New Roman"/>
          <w:sz w:val="24"/>
          <w:szCs w:val="24"/>
        </w:rPr>
        <w:t>Az antik politikai gondolkodás az archaikus görög költészet tükrében</w:t>
      </w:r>
    </w:p>
    <w:p w14:paraId="49DED626" w14:textId="41141FBE" w:rsidR="00C32199" w:rsidRPr="00780935" w:rsidRDefault="00C32199" w:rsidP="00C32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35">
        <w:rPr>
          <w:rFonts w:ascii="Times New Roman" w:hAnsi="Times New Roman" w:cs="Times New Roman"/>
          <w:sz w:val="24"/>
          <w:szCs w:val="24"/>
        </w:rPr>
        <w:t xml:space="preserve">Az antik politikai gondolkodás a Kr.e. V. századi Athénban: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80935">
        <w:rPr>
          <w:rFonts w:ascii="Times New Roman" w:hAnsi="Times New Roman" w:cs="Times New Roman"/>
          <w:sz w:val="24"/>
          <w:szCs w:val="24"/>
        </w:rPr>
        <w:t xml:space="preserve">színház </w:t>
      </w:r>
      <w:r>
        <w:rPr>
          <w:rFonts w:ascii="Times New Roman" w:hAnsi="Times New Roman" w:cs="Times New Roman"/>
          <w:sz w:val="24"/>
          <w:szCs w:val="24"/>
        </w:rPr>
        <w:t xml:space="preserve">mint intézmény.  A </w:t>
      </w:r>
      <w:r w:rsidRPr="00780935">
        <w:rPr>
          <w:rFonts w:ascii="Times New Roman" w:hAnsi="Times New Roman" w:cs="Times New Roman"/>
          <w:sz w:val="24"/>
          <w:szCs w:val="24"/>
        </w:rPr>
        <w:t>tragédiaköltészet</w:t>
      </w:r>
      <w:r>
        <w:rPr>
          <w:rFonts w:ascii="Times New Roman" w:hAnsi="Times New Roman" w:cs="Times New Roman"/>
          <w:sz w:val="24"/>
          <w:szCs w:val="24"/>
        </w:rPr>
        <w:t xml:space="preserve"> jelentősége a politikai gondolkodás történetében</w:t>
      </w:r>
    </w:p>
    <w:p w14:paraId="04CA5B8E" w14:textId="0B3BB5E0" w:rsidR="00C32199" w:rsidRPr="00780935" w:rsidRDefault="00C32199" w:rsidP="00C32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35">
        <w:rPr>
          <w:rFonts w:ascii="Times New Roman" w:hAnsi="Times New Roman" w:cs="Times New Roman"/>
          <w:sz w:val="24"/>
          <w:szCs w:val="24"/>
        </w:rPr>
        <w:t>A szofisták mozgalma</w:t>
      </w:r>
    </w:p>
    <w:p w14:paraId="622711B4" w14:textId="5CA39944" w:rsidR="00C32199" w:rsidRPr="00780935" w:rsidRDefault="00C32199" w:rsidP="00C32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35">
        <w:rPr>
          <w:rFonts w:ascii="Times New Roman" w:hAnsi="Times New Roman" w:cs="Times New Roman"/>
          <w:sz w:val="24"/>
          <w:szCs w:val="24"/>
        </w:rPr>
        <w:t xml:space="preserve">A görög történetírás mint az antik politikai gondolkodás forrása: </w:t>
      </w:r>
      <w:r>
        <w:rPr>
          <w:rFonts w:ascii="Times New Roman" w:hAnsi="Times New Roman" w:cs="Times New Roman"/>
          <w:sz w:val="24"/>
          <w:szCs w:val="24"/>
        </w:rPr>
        <w:t xml:space="preserve">Hérodotosz, </w:t>
      </w:r>
      <w:r w:rsidRPr="00780935">
        <w:rPr>
          <w:rFonts w:ascii="Times New Roman" w:hAnsi="Times New Roman" w:cs="Times New Roman"/>
          <w:sz w:val="24"/>
          <w:szCs w:val="24"/>
        </w:rPr>
        <w:t xml:space="preserve">Thuküdidész, </w:t>
      </w:r>
      <w:proofErr w:type="spellStart"/>
      <w:r w:rsidRPr="00780935">
        <w:rPr>
          <w:rFonts w:ascii="Times New Roman" w:hAnsi="Times New Roman" w:cs="Times New Roman"/>
          <w:sz w:val="24"/>
          <w:szCs w:val="24"/>
        </w:rPr>
        <w:t>Pszeudo</w:t>
      </w:r>
      <w:proofErr w:type="spellEnd"/>
      <w:r w:rsidRPr="00780935">
        <w:rPr>
          <w:rFonts w:ascii="Times New Roman" w:hAnsi="Times New Roman" w:cs="Times New Roman"/>
          <w:sz w:val="24"/>
          <w:szCs w:val="24"/>
        </w:rPr>
        <w:t>-Xenophón, Xenophón</w:t>
      </w:r>
      <w:r w:rsidRPr="00780935">
        <w:rPr>
          <w:rFonts w:ascii="Times New Roman" w:hAnsi="Times New Roman" w:cs="Times New Roman"/>
          <w:sz w:val="24"/>
          <w:szCs w:val="24"/>
        </w:rPr>
        <w:tab/>
      </w:r>
    </w:p>
    <w:p w14:paraId="0FDF0C4C" w14:textId="77777777" w:rsidR="00C32199" w:rsidRPr="00780935" w:rsidRDefault="00C32199" w:rsidP="00C32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35">
        <w:rPr>
          <w:rFonts w:ascii="Times New Roman" w:hAnsi="Times New Roman" w:cs="Times New Roman"/>
          <w:sz w:val="24"/>
          <w:szCs w:val="24"/>
        </w:rPr>
        <w:t>Az antik politikaelmélet születése: Platón és Arisztotelész</w:t>
      </w:r>
    </w:p>
    <w:p w14:paraId="7AE77448" w14:textId="77777777" w:rsidR="00C32199" w:rsidRDefault="00C32199" w:rsidP="00C32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35">
        <w:rPr>
          <w:rFonts w:ascii="Times New Roman" w:hAnsi="Times New Roman" w:cs="Times New Roman"/>
          <w:sz w:val="24"/>
          <w:szCs w:val="24"/>
        </w:rPr>
        <w:t>Politikai gondolkodás a h</w:t>
      </w:r>
      <w:r>
        <w:rPr>
          <w:rFonts w:ascii="Times New Roman" w:hAnsi="Times New Roman" w:cs="Times New Roman"/>
          <w:sz w:val="24"/>
          <w:szCs w:val="24"/>
        </w:rPr>
        <w:t xml:space="preserve">ellenisztikus korban: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Polübiosz</w:t>
      </w:r>
      <w:proofErr w:type="spellEnd"/>
      <w:r w:rsidRPr="007809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4E299" w14:textId="77777777" w:rsidR="00C32199" w:rsidRPr="00780935" w:rsidRDefault="00C32199" w:rsidP="00C32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római politikai gondolkodás: </w:t>
      </w:r>
      <w:r w:rsidRPr="00780935">
        <w:rPr>
          <w:rFonts w:ascii="Times New Roman" w:hAnsi="Times New Roman" w:cs="Times New Roman"/>
          <w:sz w:val="24"/>
          <w:szCs w:val="24"/>
        </w:rPr>
        <w:t>Cicero eszményi állama</w:t>
      </w:r>
      <w:r w:rsidRPr="00BB46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5C58C" w14:textId="77777777" w:rsidR="00C32199" w:rsidRDefault="00C32199" w:rsidP="00C321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86E04" w14:textId="570AA017" w:rsidR="00C32199" w:rsidRPr="00780935" w:rsidRDefault="00C32199" w:rsidP="00C321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935">
        <w:rPr>
          <w:rFonts w:ascii="Times New Roman" w:hAnsi="Times New Roman" w:cs="Times New Roman"/>
          <w:b/>
          <w:sz w:val="24"/>
          <w:szCs w:val="24"/>
        </w:rPr>
        <w:t>Kötelező olvasmányok</w:t>
      </w:r>
      <w:r w:rsidRPr="004901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75C">
        <w:rPr>
          <w:rFonts w:ascii="Times New Roman" w:hAnsi="Times New Roman" w:cs="Times New Roman"/>
          <w:i/>
          <w:sz w:val="24"/>
          <w:szCs w:val="24"/>
        </w:rPr>
        <w:t>Homérosz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Íliász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1-324, II 1-277; Odüsszeia IX 105-142;  </w:t>
      </w:r>
      <w:r w:rsidRPr="003D375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Hésziodosz: </w:t>
      </w:r>
      <w:r w:rsidRPr="00C903F5">
        <w:rPr>
          <w:rFonts w:ascii="Times New Roman" w:hAnsi="Times New Roman" w:cs="Times New Roman"/>
          <w:sz w:val="24"/>
          <w:szCs w:val="24"/>
        </w:rPr>
        <w:t>Munkák és napok</w:t>
      </w:r>
      <w:r>
        <w:rPr>
          <w:rFonts w:ascii="Times New Roman" w:hAnsi="Times New Roman" w:cs="Times New Roman"/>
          <w:sz w:val="24"/>
          <w:szCs w:val="24"/>
        </w:rPr>
        <w:t xml:space="preserve"> 1-41; 202-341;  </w:t>
      </w:r>
      <w:r w:rsidRPr="00F86FD1">
        <w:rPr>
          <w:rFonts w:ascii="Times New Roman" w:hAnsi="Times New Roman" w:cs="Times New Roman"/>
          <w:i/>
          <w:sz w:val="24"/>
          <w:szCs w:val="24"/>
        </w:rPr>
        <w:t xml:space="preserve">Szolón </w:t>
      </w:r>
      <w:r>
        <w:rPr>
          <w:rFonts w:ascii="Times New Roman" w:hAnsi="Times New Roman" w:cs="Times New Roman"/>
          <w:sz w:val="24"/>
          <w:szCs w:val="24"/>
        </w:rPr>
        <w:t xml:space="preserve">(in: Görög költők antológiája –mek.oszk.hu);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01F6">
        <w:rPr>
          <w:rFonts w:ascii="Times New Roman" w:hAnsi="Times New Roman" w:cs="Times New Roman"/>
          <w:i/>
          <w:sz w:val="24"/>
          <w:szCs w:val="24"/>
        </w:rPr>
        <w:t>Aiszkhülosz:</w:t>
      </w:r>
      <w:r w:rsidRPr="004901F6">
        <w:rPr>
          <w:rFonts w:ascii="Times New Roman" w:hAnsi="Times New Roman" w:cs="Times New Roman"/>
          <w:sz w:val="24"/>
          <w:szCs w:val="24"/>
        </w:rPr>
        <w:t xml:space="preserve"> Perzsák, L</w:t>
      </w:r>
      <w:r>
        <w:rPr>
          <w:rFonts w:ascii="Times New Roman" w:hAnsi="Times New Roman" w:cs="Times New Roman"/>
          <w:sz w:val="24"/>
          <w:szCs w:val="24"/>
        </w:rPr>
        <w:t>eláncolt Prométheusz</w:t>
      </w:r>
      <w:r w:rsidRPr="004901F6">
        <w:rPr>
          <w:rFonts w:ascii="Times New Roman" w:hAnsi="Times New Roman" w:cs="Times New Roman"/>
          <w:sz w:val="24"/>
          <w:szCs w:val="24"/>
        </w:rPr>
        <w:t xml:space="preserve">; </w:t>
      </w:r>
      <w:r w:rsidRPr="004901F6">
        <w:rPr>
          <w:rFonts w:ascii="Times New Roman" w:hAnsi="Times New Roman" w:cs="Times New Roman"/>
          <w:i/>
          <w:sz w:val="24"/>
          <w:szCs w:val="24"/>
        </w:rPr>
        <w:t>Szophoklész</w:t>
      </w:r>
      <w:r w:rsidRPr="004901F6">
        <w:rPr>
          <w:rFonts w:ascii="Times New Roman" w:hAnsi="Times New Roman" w:cs="Times New Roman"/>
          <w:sz w:val="24"/>
          <w:szCs w:val="24"/>
        </w:rPr>
        <w:t>: Antigoné;</w:t>
      </w:r>
      <w:r w:rsidRPr="00780935">
        <w:rPr>
          <w:rFonts w:ascii="Times New Roman" w:hAnsi="Times New Roman" w:cs="Times New Roman"/>
          <w:sz w:val="24"/>
          <w:szCs w:val="24"/>
        </w:rPr>
        <w:t xml:space="preserve"> </w:t>
      </w:r>
      <w:r w:rsidRPr="00780935">
        <w:rPr>
          <w:rFonts w:ascii="Times New Roman" w:hAnsi="Times New Roman" w:cs="Times New Roman"/>
          <w:i/>
          <w:sz w:val="24"/>
          <w:szCs w:val="24"/>
        </w:rPr>
        <w:t>Hérodotosz</w:t>
      </w:r>
      <w:r w:rsidRPr="00780935">
        <w:rPr>
          <w:rFonts w:ascii="Times New Roman" w:hAnsi="Times New Roman" w:cs="Times New Roman"/>
          <w:sz w:val="24"/>
          <w:szCs w:val="24"/>
        </w:rPr>
        <w:t xml:space="preserve">: I 95-101; III 80-82; </w:t>
      </w:r>
      <w:r>
        <w:rPr>
          <w:rFonts w:ascii="Times New Roman" w:hAnsi="Times New Roman" w:cs="Times New Roman"/>
          <w:sz w:val="24"/>
          <w:szCs w:val="24"/>
        </w:rPr>
        <w:t xml:space="preserve">V 66-78; </w:t>
      </w:r>
      <w:r w:rsidRPr="00780935">
        <w:rPr>
          <w:rFonts w:ascii="Times New Roman" w:hAnsi="Times New Roman" w:cs="Times New Roman"/>
          <w:sz w:val="24"/>
          <w:szCs w:val="24"/>
        </w:rPr>
        <w:t>VII 101</w:t>
      </w:r>
      <w:r>
        <w:rPr>
          <w:rFonts w:ascii="Times New Roman" w:hAnsi="Times New Roman" w:cs="Times New Roman"/>
          <w:sz w:val="24"/>
          <w:szCs w:val="24"/>
        </w:rPr>
        <w:t xml:space="preserve">-104; </w:t>
      </w:r>
      <w:r w:rsidRPr="00780935">
        <w:rPr>
          <w:rFonts w:ascii="Times New Roman" w:hAnsi="Times New Roman" w:cs="Times New Roman"/>
          <w:i/>
          <w:sz w:val="24"/>
          <w:szCs w:val="24"/>
        </w:rPr>
        <w:t>Thuküdidész:</w:t>
      </w:r>
      <w:r w:rsidRPr="00780935">
        <w:rPr>
          <w:rFonts w:ascii="Times New Roman" w:hAnsi="Times New Roman" w:cs="Times New Roman"/>
          <w:sz w:val="24"/>
          <w:szCs w:val="24"/>
        </w:rPr>
        <w:t xml:space="preserve"> II 34-46; II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780935">
        <w:rPr>
          <w:rFonts w:ascii="Times New Roman" w:hAnsi="Times New Roman" w:cs="Times New Roman"/>
          <w:sz w:val="24"/>
          <w:szCs w:val="24"/>
        </w:rPr>
        <w:t xml:space="preserve">-65; III 36-48;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780935">
        <w:rPr>
          <w:rFonts w:ascii="Times New Roman" w:hAnsi="Times New Roman" w:cs="Times New Roman"/>
          <w:sz w:val="24"/>
          <w:szCs w:val="24"/>
        </w:rPr>
        <w:t xml:space="preserve">-83; </w:t>
      </w:r>
      <w:r>
        <w:rPr>
          <w:rFonts w:ascii="Times New Roman" w:hAnsi="Times New Roman" w:cs="Times New Roman"/>
          <w:sz w:val="24"/>
          <w:szCs w:val="24"/>
        </w:rPr>
        <w:t xml:space="preserve">V 84-116; </w:t>
      </w:r>
      <w:r w:rsidRPr="00780935">
        <w:rPr>
          <w:rFonts w:ascii="Times New Roman" w:hAnsi="Times New Roman" w:cs="Times New Roman"/>
          <w:sz w:val="24"/>
          <w:szCs w:val="24"/>
        </w:rPr>
        <w:t xml:space="preserve">VI 76-87; </w:t>
      </w:r>
      <w:proofErr w:type="spellStart"/>
      <w:r w:rsidRPr="00780935">
        <w:rPr>
          <w:rFonts w:ascii="Times New Roman" w:hAnsi="Times New Roman" w:cs="Times New Roman"/>
          <w:i/>
          <w:sz w:val="24"/>
          <w:szCs w:val="24"/>
        </w:rPr>
        <w:t>Pszeudo</w:t>
      </w:r>
      <w:proofErr w:type="spellEnd"/>
      <w:r w:rsidRPr="00780935">
        <w:rPr>
          <w:rFonts w:ascii="Times New Roman" w:hAnsi="Times New Roman" w:cs="Times New Roman"/>
          <w:i/>
          <w:sz w:val="24"/>
          <w:szCs w:val="24"/>
        </w:rPr>
        <w:t>-Xenophón</w:t>
      </w:r>
      <w:r w:rsidRPr="00780935">
        <w:rPr>
          <w:rFonts w:ascii="Times New Roman" w:hAnsi="Times New Roman" w:cs="Times New Roman"/>
          <w:sz w:val="24"/>
          <w:szCs w:val="24"/>
        </w:rPr>
        <w:t xml:space="preserve">: Az athéni állam; </w:t>
      </w:r>
      <w:r w:rsidRPr="00780935">
        <w:rPr>
          <w:rFonts w:ascii="Times New Roman" w:hAnsi="Times New Roman" w:cs="Times New Roman"/>
          <w:i/>
          <w:sz w:val="24"/>
          <w:szCs w:val="24"/>
        </w:rPr>
        <w:t>Xenophón</w:t>
      </w:r>
      <w:r w:rsidRPr="0078093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80935">
        <w:rPr>
          <w:rFonts w:ascii="Times New Roman" w:hAnsi="Times New Roman" w:cs="Times New Roman"/>
          <w:sz w:val="24"/>
          <w:szCs w:val="24"/>
        </w:rPr>
        <w:t>lakedaimóniak</w:t>
      </w:r>
      <w:proofErr w:type="spellEnd"/>
      <w:r w:rsidRPr="00780935">
        <w:rPr>
          <w:rFonts w:ascii="Times New Roman" w:hAnsi="Times New Roman" w:cs="Times New Roman"/>
          <w:sz w:val="24"/>
          <w:szCs w:val="24"/>
        </w:rPr>
        <w:t xml:space="preserve"> állama</w:t>
      </w:r>
      <w:r>
        <w:rPr>
          <w:rFonts w:ascii="Times New Roman" w:hAnsi="Times New Roman" w:cs="Times New Roman"/>
          <w:sz w:val="24"/>
          <w:szCs w:val="24"/>
        </w:rPr>
        <w:t xml:space="preserve"> [vö. Németh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proofErr w:type="spellEnd"/>
      <w:r>
        <w:rPr>
          <w:rFonts w:ascii="Times New Roman" w:hAnsi="Times New Roman" w:cs="Times New Roman"/>
          <w:sz w:val="24"/>
          <w:szCs w:val="24"/>
        </w:rPr>
        <w:t>. (szerk.): Államéletrajzok. Budapest 1994]</w:t>
      </w:r>
      <w:r w:rsidRPr="00780935">
        <w:rPr>
          <w:rFonts w:ascii="Times New Roman" w:hAnsi="Times New Roman" w:cs="Times New Roman"/>
          <w:sz w:val="24"/>
          <w:szCs w:val="24"/>
        </w:rPr>
        <w:t xml:space="preserve">; </w:t>
      </w:r>
      <w:r w:rsidRPr="00780935">
        <w:rPr>
          <w:rFonts w:ascii="Times New Roman" w:hAnsi="Times New Roman" w:cs="Times New Roman"/>
          <w:i/>
          <w:sz w:val="24"/>
          <w:szCs w:val="24"/>
        </w:rPr>
        <w:t>Platón</w:t>
      </w:r>
      <w:r w:rsidRPr="00780935">
        <w:rPr>
          <w:rFonts w:ascii="Times New Roman" w:hAnsi="Times New Roman" w:cs="Times New Roman"/>
          <w:sz w:val="24"/>
          <w:szCs w:val="24"/>
        </w:rPr>
        <w:t xml:space="preserve">: Állam </w:t>
      </w:r>
      <w:r w:rsidR="00596C44">
        <w:rPr>
          <w:rFonts w:ascii="Times New Roman" w:hAnsi="Times New Roman" w:cs="Times New Roman"/>
          <w:sz w:val="24"/>
          <w:szCs w:val="24"/>
        </w:rPr>
        <w:t xml:space="preserve">336b-346e; </w:t>
      </w:r>
      <w:r w:rsidRPr="00780935">
        <w:rPr>
          <w:rFonts w:ascii="Times New Roman" w:hAnsi="Times New Roman" w:cs="Times New Roman"/>
          <w:sz w:val="24"/>
          <w:szCs w:val="24"/>
        </w:rPr>
        <w:t xml:space="preserve">358e-359d; 369b-392c; 414c-473d; 543a-577b; Törvények 875a-d; 715b-d; 7. levél 324a-340a; </w:t>
      </w:r>
      <w:r w:rsidRPr="00780935">
        <w:rPr>
          <w:rFonts w:ascii="Times New Roman" w:hAnsi="Times New Roman" w:cs="Times New Roman"/>
          <w:i/>
          <w:sz w:val="24"/>
          <w:szCs w:val="24"/>
        </w:rPr>
        <w:t>Arisztotelész:</w:t>
      </w:r>
      <w:r w:rsidRPr="00780935">
        <w:rPr>
          <w:rFonts w:ascii="Times New Roman" w:hAnsi="Times New Roman" w:cs="Times New Roman"/>
          <w:sz w:val="24"/>
          <w:szCs w:val="24"/>
        </w:rPr>
        <w:t xml:space="preserve"> Politika III. könyv, IV. könyv 3-11. fejezet; </w:t>
      </w:r>
      <w:proofErr w:type="spellStart"/>
      <w:r w:rsidRPr="00780935">
        <w:rPr>
          <w:rFonts w:ascii="Times New Roman" w:hAnsi="Times New Roman" w:cs="Times New Roman"/>
          <w:i/>
          <w:sz w:val="24"/>
          <w:szCs w:val="24"/>
        </w:rPr>
        <w:t>Polübiosz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2</w:t>
      </w:r>
      <w:r w:rsidRPr="00780935">
        <w:rPr>
          <w:rFonts w:ascii="Times New Roman" w:hAnsi="Times New Roman" w:cs="Times New Roman"/>
          <w:sz w:val="24"/>
          <w:szCs w:val="24"/>
        </w:rPr>
        <w:t>-18.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F0D0D">
        <w:rPr>
          <w:rFonts w:ascii="Times New Roman" w:hAnsi="Times New Roman" w:cs="Times New Roman"/>
          <w:i/>
          <w:sz w:val="24"/>
          <w:szCs w:val="24"/>
        </w:rPr>
        <w:t>M. T. Cicero</w:t>
      </w:r>
      <w:r>
        <w:rPr>
          <w:rFonts w:ascii="Times New Roman" w:hAnsi="Times New Roman" w:cs="Times New Roman"/>
          <w:sz w:val="24"/>
          <w:szCs w:val="24"/>
        </w:rPr>
        <w:t>: Az állam (I-II. könyvek)</w:t>
      </w:r>
    </w:p>
    <w:p w14:paraId="5AF16758" w14:textId="77777777" w:rsidR="00C32199" w:rsidRDefault="00C32199" w:rsidP="00C321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935">
        <w:rPr>
          <w:rFonts w:ascii="Times New Roman" w:hAnsi="Times New Roman" w:cs="Times New Roman"/>
          <w:b/>
          <w:sz w:val="24"/>
          <w:szCs w:val="24"/>
        </w:rPr>
        <w:t>Ajánlott olvasmányok</w:t>
      </w:r>
      <w:r w:rsidRPr="007809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EAD69A" w14:textId="77777777" w:rsidR="00C32199" w:rsidRDefault="00C32199" w:rsidP="00C321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0935">
        <w:rPr>
          <w:rFonts w:ascii="Times New Roman" w:hAnsi="Times New Roman" w:cs="Times New Roman"/>
          <w:i/>
          <w:sz w:val="24"/>
          <w:szCs w:val="24"/>
        </w:rPr>
        <w:t>Finley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631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935">
        <w:rPr>
          <w:rFonts w:ascii="Times New Roman" w:hAnsi="Times New Roman" w:cs="Times New Roman"/>
          <w:i/>
          <w:sz w:val="24"/>
          <w:szCs w:val="24"/>
        </w:rPr>
        <w:t>Moses</w:t>
      </w:r>
      <w:proofErr w:type="spellEnd"/>
      <w:r w:rsidRPr="00780935">
        <w:rPr>
          <w:rFonts w:ascii="Times New Roman" w:hAnsi="Times New Roman" w:cs="Times New Roman"/>
          <w:i/>
          <w:sz w:val="24"/>
          <w:szCs w:val="24"/>
        </w:rPr>
        <w:t xml:space="preserve"> I.</w:t>
      </w:r>
      <w:r w:rsidRPr="00780935">
        <w:rPr>
          <w:rFonts w:ascii="Times New Roman" w:hAnsi="Times New Roman" w:cs="Times New Roman"/>
          <w:sz w:val="24"/>
          <w:szCs w:val="24"/>
        </w:rPr>
        <w:t>: Poli</w:t>
      </w:r>
      <w:r>
        <w:rPr>
          <w:rFonts w:ascii="Times New Roman" w:hAnsi="Times New Roman" w:cs="Times New Roman"/>
          <w:sz w:val="24"/>
          <w:szCs w:val="24"/>
        </w:rPr>
        <w:t>tika az ókorban. Budapest 1995.</w:t>
      </w:r>
      <w:r w:rsidRPr="007809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92556" w14:textId="77777777" w:rsidR="00951687" w:rsidRDefault="00951687" w:rsidP="0095168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A029D">
        <w:rPr>
          <w:rFonts w:ascii="Times New Roman" w:eastAsia="Calibri" w:hAnsi="Times New Roman" w:cs="Times New Roman"/>
          <w:i/>
          <w:iCs/>
          <w:sz w:val="24"/>
          <w:szCs w:val="24"/>
        </w:rPr>
        <w:t>Lane, M</w:t>
      </w:r>
      <w:r>
        <w:rPr>
          <w:rFonts w:ascii="Times New Roman" w:eastAsia="Calibri" w:hAnsi="Times New Roman" w:cs="Times New Roman"/>
          <w:sz w:val="24"/>
          <w:szCs w:val="24"/>
        </w:rPr>
        <w:t xml:space="preserve">.: Görög és római politikai eszmék (ford.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Babarczy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Eszter). Budapest 2023.</w:t>
      </w:r>
    </w:p>
    <w:p w14:paraId="3FE32F50" w14:textId="77777777" w:rsidR="00951687" w:rsidRDefault="00951687" w:rsidP="00C321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C53CED" w14:textId="77777777" w:rsidR="00C32199" w:rsidRDefault="00C32199" w:rsidP="00C321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71D3">
        <w:rPr>
          <w:rFonts w:ascii="Times New Roman" w:hAnsi="Times New Roman" w:cs="Times New Roman"/>
          <w:i/>
          <w:sz w:val="24"/>
          <w:szCs w:val="24"/>
        </w:rPr>
        <w:t xml:space="preserve">Németh </w:t>
      </w:r>
      <w:proofErr w:type="spellStart"/>
      <w:r w:rsidRPr="008D71D3">
        <w:rPr>
          <w:rFonts w:ascii="Times New Roman" w:hAnsi="Times New Roman" w:cs="Times New Roman"/>
          <w:i/>
          <w:sz w:val="24"/>
          <w:szCs w:val="24"/>
        </w:rPr>
        <w:t>Gy</w:t>
      </w:r>
      <w:proofErr w:type="spellEnd"/>
      <w:r w:rsidRPr="008D71D3">
        <w:rPr>
          <w:rFonts w:ascii="Times New Roman" w:hAnsi="Times New Roman" w:cs="Times New Roman"/>
          <w:i/>
          <w:sz w:val="24"/>
          <w:szCs w:val="24"/>
        </w:rPr>
        <w:t xml:space="preserve">. - </w:t>
      </w:r>
      <w:proofErr w:type="spellStart"/>
      <w:r w:rsidRPr="008D71D3">
        <w:rPr>
          <w:rFonts w:ascii="Times New Roman" w:hAnsi="Times New Roman" w:cs="Times New Roman"/>
          <w:i/>
          <w:sz w:val="24"/>
          <w:szCs w:val="24"/>
        </w:rPr>
        <w:t>Ritoók</w:t>
      </w:r>
      <w:proofErr w:type="spellEnd"/>
      <w:r w:rsidRPr="008D71D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71D3">
        <w:rPr>
          <w:rFonts w:ascii="Times New Roman" w:hAnsi="Times New Roman" w:cs="Times New Roman"/>
          <w:i/>
          <w:sz w:val="24"/>
          <w:szCs w:val="24"/>
        </w:rPr>
        <w:t>Zs</w:t>
      </w:r>
      <w:proofErr w:type="spellEnd"/>
      <w:r w:rsidRPr="008D71D3">
        <w:rPr>
          <w:rFonts w:ascii="Times New Roman" w:hAnsi="Times New Roman" w:cs="Times New Roman"/>
          <w:i/>
          <w:sz w:val="24"/>
          <w:szCs w:val="24"/>
        </w:rPr>
        <w:t xml:space="preserve">. - </w:t>
      </w:r>
      <w:proofErr w:type="spellStart"/>
      <w:r w:rsidRPr="008D71D3">
        <w:rPr>
          <w:rFonts w:ascii="Times New Roman" w:hAnsi="Times New Roman" w:cs="Times New Roman"/>
          <w:i/>
          <w:sz w:val="24"/>
          <w:szCs w:val="24"/>
        </w:rPr>
        <w:t>Sarkady</w:t>
      </w:r>
      <w:proofErr w:type="spellEnd"/>
      <w:r w:rsidRPr="008D71D3">
        <w:rPr>
          <w:rFonts w:ascii="Times New Roman" w:hAnsi="Times New Roman" w:cs="Times New Roman"/>
          <w:i/>
          <w:sz w:val="24"/>
          <w:szCs w:val="24"/>
        </w:rPr>
        <w:t xml:space="preserve"> J. - Szilágyi J. </w:t>
      </w:r>
      <w:proofErr w:type="spellStart"/>
      <w:r w:rsidRPr="008D71D3">
        <w:rPr>
          <w:rFonts w:ascii="Times New Roman" w:hAnsi="Times New Roman" w:cs="Times New Roman"/>
          <w:i/>
          <w:sz w:val="24"/>
          <w:szCs w:val="24"/>
        </w:rPr>
        <w:t>Gy</w:t>
      </w:r>
      <w:proofErr w:type="spellEnd"/>
      <w:r w:rsidRPr="008D71D3">
        <w:rPr>
          <w:rFonts w:ascii="Times New Roman" w:hAnsi="Times New Roman" w:cs="Times New Roman"/>
          <w:i/>
          <w:sz w:val="24"/>
          <w:szCs w:val="24"/>
        </w:rPr>
        <w:t>.:</w:t>
      </w:r>
      <w:r w:rsidRPr="008D71D3">
        <w:rPr>
          <w:rFonts w:ascii="Times New Roman" w:hAnsi="Times New Roman" w:cs="Times New Roman"/>
          <w:sz w:val="24"/>
          <w:szCs w:val="24"/>
        </w:rPr>
        <w:t xml:space="preserve"> </w:t>
      </w:r>
      <w:r w:rsidRPr="008D71D3">
        <w:rPr>
          <w:rStyle w:val="Kiemels"/>
          <w:rFonts w:ascii="Times New Roman" w:hAnsi="Times New Roman" w:cs="Times New Roman"/>
          <w:sz w:val="24"/>
          <w:szCs w:val="24"/>
        </w:rPr>
        <w:t>Görög művelődéstörténet</w:t>
      </w:r>
      <w:r w:rsidRPr="008D71D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Budapest </w:t>
      </w:r>
      <w:r w:rsidRPr="008D71D3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16EBE" w14:textId="77777777" w:rsidR="00C32199" w:rsidRPr="008730E4" w:rsidRDefault="00C32199" w:rsidP="00C32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0E4">
        <w:rPr>
          <w:rFonts w:ascii="Times New Roman" w:hAnsi="Times New Roman" w:cs="Times New Roman"/>
          <w:b/>
          <w:sz w:val="24"/>
          <w:szCs w:val="24"/>
        </w:rPr>
        <w:t>Követelmények:</w:t>
      </w:r>
      <w:r>
        <w:rPr>
          <w:rFonts w:ascii="Times New Roman" w:hAnsi="Times New Roman" w:cs="Times New Roman"/>
          <w:sz w:val="24"/>
          <w:szCs w:val="24"/>
        </w:rPr>
        <w:t xml:space="preserve"> 2 zárthelyi dolgozat a kötelező olvasmányokból és a szemináriumok anyagából (mindkettő legalább elégséges), valamint aktív szemináriumi részvétel.</w:t>
      </w:r>
    </w:p>
    <w:p w14:paraId="79222618" w14:textId="77777777" w:rsidR="00C32199" w:rsidRDefault="00C32199" w:rsidP="00C32199">
      <w:pPr>
        <w:rPr>
          <w:rFonts w:ascii="Times New Roman" w:hAnsi="Times New Roman" w:cs="Times New Roman"/>
          <w:sz w:val="24"/>
          <w:szCs w:val="24"/>
        </w:rPr>
      </w:pPr>
      <w:r w:rsidRPr="00B93FE4">
        <w:rPr>
          <w:rFonts w:ascii="Times New Roman" w:hAnsi="Times New Roman" w:cs="Times New Roman"/>
          <w:sz w:val="24"/>
          <w:szCs w:val="24"/>
        </w:rPr>
        <w:t>Elégtelen zárthelyi dolgozatot egyszer lehet javítani a vizsgaidőszakban előre egyeztetett időpontban.</w:t>
      </w:r>
    </w:p>
    <w:p w14:paraId="2E1C53F7" w14:textId="77777777" w:rsidR="00C32199" w:rsidRDefault="00C32199" w:rsidP="00C32199">
      <w:pPr>
        <w:rPr>
          <w:rFonts w:ascii="Times New Roman" w:hAnsi="Times New Roman" w:cs="Times New Roman"/>
          <w:sz w:val="24"/>
          <w:szCs w:val="24"/>
        </w:rPr>
      </w:pPr>
    </w:p>
    <w:p w14:paraId="0FCDFE47" w14:textId="77777777" w:rsidR="00C32199" w:rsidRDefault="00C32199" w:rsidP="00C32199">
      <w:pPr>
        <w:rPr>
          <w:rFonts w:ascii="Times New Roman" w:hAnsi="Times New Roman" w:cs="Times New Roman"/>
          <w:sz w:val="24"/>
          <w:szCs w:val="24"/>
        </w:rPr>
      </w:pPr>
    </w:p>
    <w:p w14:paraId="6CA0B192" w14:textId="77777777" w:rsidR="00C32199" w:rsidRDefault="00C32199" w:rsidP="00C32199">
      <w:pPr>
        <w:rPr>
          <w:rFonts w:ascii="Times New Roman" w:hAnsi="Times New Roman" w:cs="Times New Roman"/>
          <w:sz w:val="24"/>
          <w:szCs w:val="24"/>
        </w:rPr>
      </w:pPr>
    </w:p>
    <w:p w14:paraId="6BC92EB0" w14:textId="77777777" w:rsidR="00C32199" w:rsidRDefault="00C32199" w:rsidP="00C32199">
      <w:pPr>
        <w:rPr>
          <w:rFonts w:ascii="Times New Roman" w:hAnsi="Times New Roman" w:cs="Times New Roman"/>
          <w:b/>
          <w:sz w:val="24"/>
          <w:szCs w:val="24"/>
        </w:rPr>
      </w:pPr>
    </w:p>
    <w:p w14:paraId="2011117F" w14:textId="77777777" w:rsidR="00C32199" w:rsidRDefault="00C32199" w:rsidP="00C32199">
      <w:pPr>
        <w:rPr>
          <w:rFonts w:ascii="Times New Roman" w:hAnsi="Times New Roman" w:cs="Times New Roman"/>
          <w:b/>
          <w:sz w:val="24"/>
          <w:szCs w:val="24"/>
        </w:rPr>
      </w:pPr>
    </w:p>
    <w:p w14:paraId="49D8FCD8" w14:textId="77777777" w:rsidR="00C32199" w:rsidRDefault="00C32199" w:rsidP="00C32199">
      <w:pPr>
        <w:rPr>
          <w:rFonts w:ascii="Times New Roman" w:hAnsi="Times New Roman" w:cs="Times New Roman"/>
          <w:b/>
          <w:sz w:val="24"/>
          <w:szCs w:val="24"/>
        </w:rPr>
      </w:pPr>
    </w:p>
    <w:p w14:paraId="2468BDCB" w14:textId="77777777" w:rsidR="00C32199" w:rsidRDefault="00C32199" w:rsidP="00C32199">
      <w:pPr>
        <w:rPr>
          <w:rFonts w:ascii="Times New Roman" w:hAnsi="Times New Roman" w:cs="Times New Roman"/>
          <w:b/>
          <w:sz w:val="24"/>
          <w:szCs w:val="24"/>
        </w:rPr>
      </w:pPr>
    </w:p>
    <w:p w14:paraId="6145C79F" w14:textId="77777777" w:rsidR="00C32199" w:rsidRDefault="00C32199" w:rsidP="00C32199">
      <w:pPr>
        <w:rPr>
          <w:rFonts w:ascii="Times New Roman" w:hAnsi="Times New Roman" w:cs="Times New Roman"/>
          <w:b/>
          <w:sz w:val="24"/>
          <w:szCs w:val="24"/>
        </w:rPr>
      </w:pPr>
    </w:p>
    <w:p w14:paraId="4D08056A" w14:textId="77777777" w:rsidR="00C32199" w:rsidRDefault="00C32199" w:rsidP="00C32199">
      <w:pPr>
        <w:rPr>
          <w:rFonts w:ascii="Times New Roman" w:hAnsi="Times New Roman" w:cs="Times New Roman"/>
          <w:b/>
          <w:sz w:val="24"/>
          <w:szCs w:val="24"/>
        </w:rPr>
      </w:pPr>
    </w:p>
    <w:p w14:paraId="47C48781" w14:textId="77777777" w:rsidR="00C32199" w:rsidRDefault="00C32199" w:rsidP="00C32199">
      <w:pPr>
        <w:rPr>
          <w:rFonts w:ascii="Times New Roman" w:hAnsi="Times New Roman" w:cs="Times New Roman"/>
          <w:b/>
          <w:sz w:val="24"/>
          <w:szCs w:val="24"/>
        </w:rPr>
      </w:pPr>
    </w:p>
    <w:p w14:paraId="598F2B17" w14:textId="77777777" w:rsidR="00C32199" w:rsidRDefault="00C32199" w:rsidP="00C32199">
      <w:pPr>
        <w:rPr>
          <w:rFonts w:ascii="Times New Roman" w:hAnsi="Times New Roman" w:cs="Times New Roman"/>
          <w:b/>
          <w:sz w:val="24"/>
          <w:szCs w:val="24"/>
        </w:rPr>
      </w:pPr>
    </w:p>
    <w:p w14:paraId="6474F947" w14:textId="77777777" w:rsidR="00C32199" w:rsidRDefault="00C32199" w:rsidP="00C32199">
      <w:pPr>
        <w:rPr>
          <w:rFonts w:ascii="Times New Roman" w:hAnsi="Times New Roman" w:cs="Times New Roman"/>
          <w:b/>
          <w:sz w:val="24"/>
          <w:szCs w:val="24"/>
        </w:rPr>
      </w:pPr>
    </w:p>
    <w:p w14:paraId="068F0F40" w14:textId="77777777" w:rsidR="00C32199" w:rsidRDefault="00C32199"/>
    <w:sectPr w:rsidR="00C3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99"/>
    <w:rsid w:val="003233B0"/>
    <w:rsid w:val="00596C44"/>
    <w:rsid w:val="00761EB7"/>
    <w:rsid w:val="007A75D0"/>
    <w:rsid w:val="0088395A"/>
    <w:rsid w:val="00951687"/>
    <w:rsid w:val="00C32199"/>
    <w:rsid w:val="00E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6F41"/>
  <w15:chartTrackingRefBased/>
  <w15:docId w15:val="{BDFF3721-60F3-40D2-9C32-26CC7B96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2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32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2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2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2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2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2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2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2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2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32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32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219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3219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219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219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219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219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32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32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32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32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32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3219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3219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3219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32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219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3219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qFormat/>
    <w:rsid w:val="00C32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 csilla</dc:creator>
  <cp:keywords/>
  <dc:description/>
  <cp:lastModifiedBy>szekeres csilla</cp:lastModifiedBy>
  <cp:revision>2</cp:revision>
  <dcterms:created xsi:type="dcterms:W3CDTF">2025-08-25T12:34:00Z</dcterms:created>
  <dcterms:modified xsi:type="dcterms:W3CDTF">2025-08-28T09:01:00Z</dcterms:modified>
</cp:coreProperties>
</file>