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27CED" w14:textId="0CC9BE92" w:rsidR="00FE143C" w:rsidRDefault="00FE143C" w:rsidP="007E4AC9">
      <w:pPr>
        <w:spacing w:line="360" w:lineRule="auto"/>
        <w:rPr>
          <w:b/>
        </w:rPr>
      </w:pPr>
      <w:r>
        <w:rPr>
          <w:b/>
        </w:rPr>
        <w:t>BTTR2214BA</w:t>
      </w:r>
    </w:p>
    <w:p w14:paraId="62A57564" w14:textId="749F8729" w:rsidR="007E4AC9" w:rsidRPr="002F44B8" w:rsidRDefault="007E4AC9" w:rsidP="007E4AC9">
      <w:pPr>
        <w:spacing w:line="360" w:lineRule="auto"/>
        <w:rPr>
          <w:b/>
        </w:rPr>
      </w:pPr>
      <w:r w:rsidRPr="002F44B8">
        <w:rPr>
          <w:b/>
        </w:rPr>
        <w:t xml:space="preserve">Latin I. </w:t>
      </w:r>
    </w:p>
    <w:p w14:paraId="009561D0" w14:textId="77777777" w:rsidR="007E4AC9" w:rsidRDefault="007E4AC9" w:rsidP="007E4AC9">
      <w:pPr>
        <w:spacing w:line="360" w:lineRule="auto"/>
      </w:pPr>
    </w:p>
    <w:p w14:paraId="7DD60BED" w14:textId="77777777" w:rsidR="007E4AC9" w:rsidRDefault="007E4AC9" w:rsidP="007E4AC9">
      <w:pPr>
        <w:spacing w:line="360" w:lineRule="auto"/>
        <w:jc w:val="both"/>
      </w:pPr>
      <w:r>
        <w:t>Grammatika:</w:t>
      </w:r>
    </w:p>
    <w:p w14:paraId="1794791D" w14:textId="77777777" w:rsidR="007E4AC9" w:rsidRDefault="007E4AC9" w:rsidP="007E4AC9">
      <w:pPr>
        <w:spacing w:line="360" w:lineRule="auto"/>
        <w:jc w:val="both"/>
      </w:pPr>
      <w:r>
        <w:t xml:space="preserve">I-V. </w:t>
      </w:r>
      <w:proofErr w:type="spellStart"/>
      <w:r>
        <w:t>declinatiók</w:t>
      </w:r>
      <w:proofErr w:type="spellEnd"/>
    </w:p>
    <w:p w14:paraId="35F70FD9" w14:textId="77777777" w:rsidR="007E4AC9" w:rsidRDefault="007E4AC9" w:rsidP="007E4AC9">
      <w:pPr>
        <w:spacing w:line="360" w:lineRule="auto"/>
        <w:jc w:val="both"/>
      </w:pPr>
      <w:proofErr w:type="spellStart"/>
      <w:r>
        <w:t>act</w:t>
      </w:r>
      <w:proofErr w:type="spellEnd"/>
      <w:r>
        <w:t xml:space="preserve">. imperfectum és </w:t>
      </w:r>
      <w:proofErr w:type="spellStart"/>
      <w:r>
        <w:t>perfectum</w:t>
      </w:r>
      <w:proofErr w:type="spellEnd"/>
      <w:r>
        <w:t xml:space="preserve"> igeidők</w:t>
      </w:r>
    </w:p>
    <w:p w14:paraId="6227C827" w14:textId="77777777" w:rsidR="007E4AC9" w:rsidRDefault="007E4AC9" w:rsidP="007E4AC9">
      <w:pPr>
        <w:spacing w:line="360" w:lineRule="auto"/>
        <w:jc w:val="both"/>
      </w:pPr>
      <w:proofErr w:type="spellStart"/>
      <w:r>
        <w:t>locativus</w:t>
      </w:r>
      <w:proofErr w:type="spellEnd"/>
      <w:r>
        <w:t xml:space="preserve">, </w:t>
      </w:r>
      <w:proofErr w:type="spellStart"/>
      <w:r>
        <w:t>vocativus</w:t>
      </w:r>
      <w:proofErr w:type="spellEnd"/>
      <w:r>
        <w:t>, imperativus</w:t>
      </w:r>
    </w:p>
    <w:p w14:paraId="2B367595" w14:textId="77777777" w:rsidR="007E4AC9" w:rsidRDefault="007E4AC9" w:rsidP="007E4AC9">
      <w:pPr>
        <w:spacing w:line="360" w:lineRule="auto"/>
        <w:jc w:val="both"/>
      </w:pPr>
      <w:r>
        <w:t>névmások</w:t>
      </w:r>
    </w:p>
    <w:p w14:paraId="6349A0CE" w14:textId="77777777" w:rsidR="007E4AC9" w:rsidRDefault="007E4AC9" w:rsidP="007E4AC9">
      <w:pPr>
        <w:spacing w:line="360" w:lineRule="auto"/>
        <w:jc w:val="both"/>
      </w:pPr>
      <w:proofErr w:type="spellStart"/>
      <w:r>
        <w:t>adverbium</w:t>
      </w:r>
      <w:proofErr w:type="spellEnd"/>
      <w:r>
        <w:t xml:space="preserve"> képzése</w:t>
      </w:r>
    </w:p>
    <w:p w14:paraId="1AAAEA36" w14:textId="77777777" w:rsidR="007E4AC9" w:rsidRDefault="007E4AC9" w:rsidP="007E4AC9">
      <w:pPr>
        <w:spacing w:line="360" w:lineRule="auto"/>
        <w:jc w:val="both"/>
      </w:pPr>
      <w:proofErr w:type="spellStart"/>
      <w:r>
        <w:t>supinum</w:t>
      </w:r>
      <w:proofErr w:type="spellEnd"/>
    </w:p>
    <w:p w14:paraId="29E7D842" w14:textId="77777777" w:rsidR="007E4AC9" w:rsidRDefault="007E4AC9" w:rsidP="007E4AC9">
      <w:pPr>
        <w:spacing w:line="360" w:lineRule="auto"/>
        <w:jc w:val="both"/>
      </w:pPr>
    </w:p>
    <w:p w14:paraId="3E60301F" w14:textId="77777777" w:rsidR="007E4AC9" w:rsidRDefault="007E4AC9" w:rsidP="007E4AC9">
      <w:pPr>
        <w:spacing w:line="360" w:lineRule="auto"/>
        <w:jc w:val="both"/>
      </w:pPr>
      <w:r>
        <w:t>Lexika, fordítás:</w:t>
      </w:r>
    </w:p>
    <w:p w14:paraId="0B22EE6E" w14:textId="5091130F" w:rsidR="007E4AC9" w:rsidRDefault="007E4AC9" w:rsidP="007E4AC9">
      <w:pPr>
        <w:spacing w:line="360" w:lineRule="auto"/>
        <w:jc w:val="both"/>
      </w:pPr>
      <w:r>
        <w:t xml:space="preserve">N. Horváth Margit – Dr. Nagy Ferenc: Latin nyelvkönyv I. 1- </w:t>
      </w:r>
      <w:r w:rsidR="002B5ACC">
        <w:t>7</w:t>
      </w:r>
      <w:r>
        <w:t>. olvasmányai</w:t>
      </w:r>
    </w:p>
    <w:p w14:paraId="5621AB48" w14:textId="77777777" w:rsidR="007E4AC9" w:rsidRDefault="007E4AC9" w:rsidP="007E4AC9">
      <w:pPr>
        <w:spacing w:line="360" w:lineRule="auto"/>
        <w:jc w:val="both"/>
      </w:pPr>
      <w:proofErr w:type="spellStart"/>
      <w:r w:rsidRPr="002F44B8">
        <w:rPr>
          <w:i/>
        </w:rPr>
        <w:t>sententiá</w:t>
      </w:r>
      <w:r>
        <w:t>k</w:t>
      </w:r>
      <w:proofErr w:type="spellEnd"/>
      <w:r>
        <w:t xml:space="preserve"> és </w:t>
      </w:r>
      <w:proofErr w:type="spellStart"/>
      <w:r w:rsidRPr="002F44B8">
        <w:rPr>
          <w:i/>
        </w:rPr>
        <w:t>proverbium</w:t>
      </w:r>
      <w:r>
        <w:t>ok</w:t>
      </w:r>
      <w:proofErr w:type="spellEnd"/>
    </w:p>
    <w:p w14:paraId="64B4C145" w14:textId="77777777" w:rsidR="007E4AC9" w:rsidRDefault="007E4AC9" w:rsidP="007E4AC9">
      <w:pPr>
        <w:spacing w:line="360" w:lineRule="auto"/>
        <w:jc w:val="both"/>
      </w:pPr>
      <w:r>
        <w:t>latin nyelvű feliratok értelmezése</w:t>
      </w:r>
    </w:p>
    <w:p w14:paraId="05676549" w14:textId="77777777" w:rsidR="007E4AC9" w:rsidRDefault="007E4AC9" w:rsidP="007E4AC9">
      <w:pPr>
        <w:spacing w:line="360" w:lineRule="auto"/>
        <w:jc w:val="both"/>
      </w:pPr>
      <w:r>
        <w:t>szemelvények a római történelem latin nyelvű forrásaiból</w:t>
      </w:r>
    </w:p>
    <w:p w14:paraId="6AA5669A" w14:textId="77777777" w:rsidR="007E4AC9" w:rsidRDefault="007E4AC9" w:rsidP="007E4AC9">
      <w:pPr>
        <w:spacing w:line="360" w:lineRule="auto"/>
        <w:jc w:val="both"/>
      </w:pPr>
    </w:p>
    <w:p w14:paraId="665E0DEA" w14:textId="77777777" w:rsidR="007E4AC9" w:rsidRDefault="007E4AC9" w:rsidP="007E4AC9">
      <w:pPr>
        <w:spacing w:line="360" w:lineRule="auto"/>
        <w:jc w:val="both"/>
      </w:pPr>
      <w:r>
        <w:t>Oktatási segédanyag:</w:t>
      </w:r>
    </w:p>
    <w:p w14:paraId="4148C065" w14:textId="77777777" w:rsidR="007E4AC9" w:rsidRDefault="007E4AC9" w:rsidP="007E4AC9">
      <w:pPr>
        <w:spacing w:line="360" w:lineRule="auto"/>
        <w:jc w:val="both"/>
      </w:pPr>
      <w:r>
        <w:t>N. Horváth Margit – Dr. Nagy Ferenc: Latin nyelvkönyv I.</w:t>
      </w:r>
    </w:p>
    <w:p w14:paraId="1F09BC3C" w14:textId="77777777" w:rsidR="007E4AC9" w:rsidRDefault="007E4AC9" w:rsidP="007E4AC9">
      <w:pPr>
        <w:spacing w:line="360" w:lineRule="auto"/>
        <w:jc w:val="both"/>
      </w:pPr>
      <w:r>
        <w:t xml:space="preserve">M. Nagy Ilona – </w:t>
      </w:r>
      <w:proofErr w:type="spellStart"/>
      <w:r>
        <w:t>Tegyey</w:t>
      </w:r>
      <w:proofErr w:type="spellEnd"/>
      <w:r>
        <w:t xml:space="preserve"> Imre: Latin nyelvtan</w:t>
      </w:r>
    </w:p>
    <w:p w14:paraId="5386FF98" w14:textId="77777777" w:rsidR="007E4AC9" w:rsidRDefault="007E4AC9" w:rsidP="007E4AC9">
      <w:pPr>
        <w:tabs>
          <w:tab w:val="left" w:pos="851"/>
        </w:tabs>
        <w:spacing w:line="360" w:lineRule="auto"/>
        <w:ind w:right="334"/>
      </w:pPr>
      <w:r>
        <w:t>M. Nagy Ilona – Tóth Orsolya (szerk.): Bölcsészlatin alapfokon. Debrecen 2004</w:t>
      </w:r>
    </w:p>
    <w:p w14:paraId="7D085417" w14:textId="77777777" w:rsidR="007E4AC9" w:rsidRPr="00B32585" w:rsidRDefault="007E4AC9" w:rsidP="007E4AC9">
      <w:pPr>
        <w:tabs>
          <w:tab w:val="left" w:pos="851"/>
        </w:tabs>
        <w:spacing w:line="360" w:lineRule="auto"/>
        <w:ind w:right="334"/>
      </w:pPr>
      <w:hyperlink r:id="rId4" w:history="1">
        <w:r w:rsidRPr="0026162B">
          <w:rPr>
            <w:rStyle w:val="Hiperhivatkozs"/>
          </w:rPr>
          <w:t>http://classics.arts.unideb.hu/letoltesek/bolcseszlatin</w:t>
        </w:r>
      </w:hyperlink>
      <w:r>
        <w:t>.pdf.</w:t>
      </w:r>
    </w:p>
    <w:p w14:paraId="438EE972" w14:textId="77777777" w:rsidR="007E4AC9" w:rsidRDefault="007E4AC9" w:rsidP="007E4AC9">
      <w:pPr>
        <w:spacing w:line="360" w:lineRule="auto"/>
        <w:jc w:val="both"/>
      </w:pPr>
    </w:p>
    <w:p w14:paraId="5C9E9440" w14:textId="77777777" w:rsidR="007E4AC9" w:rsidRDefault="007E4AC9" w:rsidP="007E4AC9">
      <w:pPr>
        <w:spacing w:line="360" w:lineRule="auto"/>
        <w:jc w:val="both"/>
      </w:pPr>
      <w:r>
        <w:t>Ajánlott irodalom:</w:t>
      </w:r>
    </w:p>
    <w:p w14:paraId="4AAA5349" w14:textId="77777777" w:rsidR="007E4AC9" w:rsidRDefault="007E4AC9" w:rsidP="007E4AC9">
      <w:pPr>
        <w:spacing w:line="360" w:lineRule="auto"/>
        <w:jc w:val="both"/>
      </w:pPr>
      <w:r>
        <w:t>Titus Livius: A római nép története a város alapításától I – V. könyvek</w:t>
      </w:r>
    </w:p>
    <w:p w14:paraId="0349F0EA" w14:textId="77777777" w:rsidR="007E4AC9" w:rsidRDefault="007E4AC9" w:rsidP="007E4AC9">
      <w:pPr>
        <w:spacing w:line="360" w:lineRule="auto"/>
        <w:jc w:val="both"/>
      </w:pPr>
      <w:r>
        <w:t>Vergilius: Aeneis</w:t>
      </w:r>
    </w:p>
    <w:p w14:paraId="46ABE8DF" w14:textId="77777777" w:rsidR="007E4AC9" w:rsidRDefault="007E4AC9" w:rsidP="007E4AC9">
      <w:pPr>
        <w:spacing w:line="360" w:lineRule="auto"/>
        <w:jc w:val="both"/>
      </w:pPr>
      <w:r>
        <w:t xml:space="preserve">Plutarkhosz: Párhuzamos életrajzok (Romulus, </w:t>
      </w:r>
      <w:proofErr w:type="spellStart"/>
      <w:r>
        <w:t>Numa</w:t>
      </w:r>
      <w:proofErr w:type="spellEnd"/>
      <w:r>
        <w:t>, Cicero)</w:t>
      </w:r>
    </w:p>
    <w:p w14:paraId="4C117EC4" w14:textId="77777777" w:rsidR="007E4AC9" w:rsidRDefault="007E4AC9" w:rsidP="007E4AC9">
      <w:pPr>
        <w:spacing w:line="360" w:lineRule="auto"/>
        <w:jc w:val="both"/>
      </w:pPr>
      <w:proofErr w:type="spellStart"/>
      <w:r>
        <w:t>Boronkay</w:t>
      </w:r>
      <w:proofErr w:type="spellEnd"/>
      <w:r>
        <w:t xml:space="preserve"> Iván: Római regék és mondák</w:t>
      </w:r>
    </w:p>
    <w:p w14:paraId="5639082F" w14:textId="77777777" w:rsidR="007E4AC9" w:rsidRDefault="007E4AC9" w:rsidP="007E4AC9">
      <w:pPr>
        <w:spacing w:line="360" w:lineRule="auto"/>
        <w:jc w:val="both"/>
      </w:pPr>
      <w:r>
        <w:t>Gulyás Istvánné (szerk.): Az antik Róma napjai</w:t>
      </w:r>
    </w:p>
    <w:p w14:paraId="64FBCAE3" w14:textId="77777777" w:rsidR="007E4AC9" w:rsidRDefault="007E4AC9" w:rsidP="007E4AC9">
      <w:pPr>
        <w:spacing w:line="360" w:lineRule="auto"/>
        <w:jc w:val="both"/>
      </w:pPr>
    </w:p>
    <w:p w14:paraId="2AA3622C" w14:textId="77777777" w:rsidR="00B932AB" w:rsidRDefault="00B932AB"/>
    <w:sectPr w:rsidR="00B93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AC9"/>
    <w:rsid w:val="002B5ACC"/>
    <w:rsid w:val="007E4AC9"/>
    <w:rsid w:val="00B932AB"/>
    <w:rsid w:val="00D44AC8"/>
    <w:rsid w:val="00FE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732A"/>
  <w15:chartTrackingRefBased/>
  <w15:docId w15:val="{F6651A0E-CEFD-42E1-9B5F-7C9A72A1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4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7E4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assics.arts.unideb.hu/letoltesek/bolcseszlati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Orsolya Tóth</dc:creator>
  <cp:keywords/>
  <dc:description/>
  <cp:lastModifiedBy>Dr. Tóth Orsolya</cp:lastModifiedBy>
  <cp:revision>2</cp:revision>
  <dcterms:created xsi:type="dcterms:W3CDTF">2025-09-07T22:05:00Z</dcterms:created>
  <dcterms:modified xsi:type="dcterms:W3CDTF">2025-09-07T22:05:00Z</dcterms:modified>
</cp:coreProperties>
</file>