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485" w:type="dxa"/>
        <w:tblLayout w:type="fixed"/>
        <w:tblLook w:val="04A0" w:firstRow="1" w:lastRow="0" w:firstColumn="1" w:lastColumn="0" w:noHBand="0" w:noVBand="1"/>
      </w:tblPr>
      <w:tblGrid>
        <w:gridCol w:w="4361"/>
        <w:gridCol w:w="6124"/>
      </w:tblGrid>
      <w:tr w:rsidR="00EF1977" w:rsidTr="008301D0">
        <w:trPr>
          <w:trHeight w:val="2967"/>
        </w:trPr>
        <w:tc>
          <w:tcPr>
            <w:tcW w:w="4361" w:type="dxa"/>
          </w:tcPr>
          <w:p w:rsidR="00EF1977" w:rsidRDefault="008301D0" w:rsidP="008301D0">
            <w:pPr>
              <w:rPr>
                <w:rFonts w:ascii="Times New Roman" w:hAnsi="Times New Roman" w:cs="Times New Roman"/>
                <w:b/>
                <w:bCs/>
                <w:smallCaps/>
                <w:sz w:val="32"/>
                <w:szCs w:val="32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647950" cy="1805940"/>
                  <wp:effectExtent l="19050" t="0" r="0" b="0"/>
                  <wp:docPr id="4" name="Kép 1" descr="5. Mo. 16-18.sz. esszék - 5. Magyar 16-18.sz - Feladatbank - Cikkek  katalógusa - ma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. Mo. 16-18.sz. esszék - 5. Magyar 16-18.sz - Feladatbank - Cikkek  katalógusa - ma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4" w:type="dxa"/>
          </w:tcPr>
          <w:p w:rsidR="00472556" w:rsidRPr="00472556" w:rsidRDefault="00472556" w:rsidP="00472556">
            <w:pPr>
              <w:rPr>
                <w:rFonts w:ascii="Garamond" w:hAnsi="Garamond" w:cs="Times New Roman"/>
                <w:b/>
                <w:bCs/>
                <w:smallCaps/>
                <w:sz w:val="16"/>
                <w:szCs w:val="32"/>
              </w:rPr>
            </w:pPr>
          </w:p>
          <w:p w:rsidR="00980ECA" w:rsidRPr="00980ECA" w:rsidRDefault="00865BCB" w:rsidP="00370A24">
            <w:pPr>
              <w:jc w:val="center"/>
              <w:rPr>
                <w:rFonts w:ascii="Garamond" w:hAnsi="Garamond" w:cs="Times New Roman"/>
                <w:b/>
                <w:bCs/>
                <w:smallCaps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bCs/>
                <w:smallCaps/>
                <w:sz w:val="32"/>
                <w:szCs w:val="32"/>
              </w:rPr>
              <w:t>Koraújkori</w:t>
            </w:r>
            <w:r w:rsidR="00964ECF" w:rsidRPr="00964ECF">
              <w:rPr>
                <w:rFonts w:ascii="Garamond" w:hAnsi="Garamond" w:cs="Times New Roman"/>
                <w:b/>
                <w:bCs/>
                <w:smallCaps/>
                <w:sz w:val="32"/>
                <w:szCs w:val="32"/>
              </w:rPr>
              <w:t xml:space="preserve"> magyar tört</w:t>
            </w:r>
            <w:r w:rsidR="00964ECF">
              <w:rPr>
                <w:rFonts w:ascii="Garamond" w:hAnsi="Garamond" w:cs="Times New Roman"/>
                <w:b/>
                <w:bCs/>
                <w:smallCaps/>
                <w:sz w:val="32"/>
                <w:szCs w:val="32"/>
              </w:rPr>
              <w:t>énelem</w:t>
            </w:r>
          </w:p>
          <w:p w:rsidR="00980ECA" w:rsidRPr="005D15E4" w:rsidRDefault="00020764" w:rsidP="00370A24">
            <w:pPr>
              <w:jc w:val="center"/>
              <w:rPr>
                <w:rFonts w:ascii="Garamond" w:hAnsi="Garamond" w:cs="Times New Roman"/>
                <w:b/>
                <w:bCs/>
                <w:smallCaps/>
                <w:sz w:val="28"/>
                <w:szCs w:val="28"/>
              </w:rPr>
            </w:pPr>
            <w:r>
              <w:rPr>
                <w:rFonts w:ascii="Garamond" w:hAnsi="Garamond" w:cs="Times New Roman"/>
                <w:b/>
                <w:bCs/>
                <w:smallCaps/>
                <w:sz w:val="28"/>
                <w:szCs w:val="28"/>
              </w:rPr>
              <w:t>Integráció a „hanyatlás” korában</w:t>
            </w:r>
          </w:p>
          <w:p w:rsidR="00472556" w:rsidRPr="00980ECA" w:rsidRDefault="00980ECA" w:rsidP="00370A24">
            <w:pPr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980ECA">
              <w:rPr>
                <w:rFonts w:ascii="Garamond" w:hAnsi="Garamond" w:cs="Times New Roman"/>
                <w:bCs/>
                <w:sz w:val="24"/>
                <w:szCs w:val="24"/>
              </w:rPr>
              <w:t>szeminárium</w:t>
            </w:r>
          </w:p>
          <w:p w:rsidR="00472556" w:rsidRPr="008301D0" w:rsidRDefault="00472556" w:rsidP="00472556">
            <w:pPr>
              <w:rPr>
                <w:rFonts w:ascii="Garamond" w:hAnsi="Garamond" w:cs="Times New Roman"/>
                <w:bCs/>
                <w:sz w:val="16"/>
                <w:szCs w:val="16"/>
                <w:vertAlign w:val="superscript"/>
              </w:rPr>
            </w:pPr>
          </w:p>
          <w:p w:rsidR="004008DD" w:rsidRDefault="00472556" w:rsidP="00472556">
            <w:pPr>
              <w:rPr>
                <w:rFonts w:ascii="Garamond" w:hAnsi="Garamond" w:cs="Arial"/>
                <w:bCs/>
                <w:color w:val="525659"/>
                <w:sz w:val="24"/>
                <w:szCs w:val="24"/>
                <w:shd w:val="clear" w:color="auto" w:fill="FFFFFF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 xml:space="preserve">Kurzuskód: </w:t>
            </w:r>
            <w:r w:rsidR="00B42222">
              <w:rPr>
                <w:rFonts w:ascii="Garamond" w:hAnsi="Garamond" w:cs="Arial"/>
                <w:bCs/>
                <w:color w:val="525659"/>
                <w:sz w:val="24"/>
                <w:szCs w:val="24"/>
                <w:shd w:val="clear" w:color="auto" w:fill="FFFFFF"/>
              </w:rPr>
              <w:t>BTTR724OMA</w:t>
            </w:r>
          </w:p>
          <w:p w:rsidR="00472556" w:rsidRPr="008301D0" w:rsidRDefault="00472556" w:rsidP="00472556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 xml:space="preserve">Időpont: </w:t>
            </w:r>
            <w:r w:rsidR="0064192F">
              <w:rPr>
                <w:rFonts w:ascii="Garamond" w:hAnsi="Garamond" w:cs="Times New Roman"/>
                <w:bCs/>
                <w:sz w:val="24"/>
                <w:szCs w:val="24"/>
              </w:rPr>
              <w:t>Kedd</w:t>
            </w:r>
            <w:r w:rsidR="000A0012" w:rsidRPr="008301D0">
              <w:rPr>
                <w:rFonts w:ascii="Garamond" w:hAnsi="Garamond" w:cs="Times New Roman"/>
                <w:bCs/>
                <w:sz w:val="24"/>
                <w:szCs w:val="24"/>
              </w:rPr>
              <w:t xml:space="preserve"> 1</w:t>
            </w:r>
            <w:r w:rsidR="0064192F">
              <w:rPr>
                <w:rFonts w:ascii="Garamond" w:hAnsi="Garamond" w:cs="Times New Roman"/>
                <w:bCs/>
                <w:sz w:val="24"/>
                <w:szCs w:val="24"/>
              </w:rPr>
              <w:t>4</w:t>
            </w:r>
            <w:r w:rsidR="000A0012" w:rsidRPr="008301D0">
              <w:rPr>
                <w:rFonts w:ascii="Garamond" w:hAnsi="Garamond" w:cs="Times New Roman"/>
                <w:bCs/>
                <w:sz w:val="24"/>
                <w:szCs w:val="24"/>
              </w:rPr>
              <w:t>:00</w:t>
            </w:r>
          </w:p>
          <w:p w:rsidR="00472556" w:rsidRPr="008301D0" w:rsidRDefault="00472556" w:rsidP="00472556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 xml:space="preserve">Helyszín: </w:t>
            </w:r>
            <w:r w:rsidR="004008DD">
              <w:rPr>
                <w:rFonts w:ascii="Garamond" w:hAnsi="Garamond" w:cs="Times New Roman"/>
                <w:bCs/>
                <w:sz w:val="24"/>
                <w:szCs w:val="24"/>
              </w:rPr>
              <w:t>40</w:t>
            </w:r>
            <w:r w:rsidR="0064192F">
              <w:rPr>
                <w:rFonts w:ascii="Garamond" w:hAnsi="Garamond" w:cs="Times New Roman"/>
                <w:bCs/>
                <w:sz w:val="24"/>
                <w:szCs w:val="24"/>
              </w:rPr>
              <w:t>6</w:t>
            </w:r>
          </w:p>
          <w:p w:rsidR="00472556" w:rsidRPr="008301D0" w:rsidRDefault="00472556" w:rsidP="00472556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Oktató:</w:t>
            </w:r>
            <w:r w:rsidRPr="008301D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80ECA" w:rsidRPr="008301D0">
              <w:rPr>
                <w:rFonts w:ascii="Garamond" w:hAnsi="Garamond" w:cs="Times New Roman"/>
                <w:sz w:val="24"/>
                <w:szCs w:val="24"/>
              </w:rPr>
              <w:t>Tózsa-Rigó Attila</w:t>
            </w:r>
            <w:r w:rsidRPr="008301D0">
              <w:rPr>
                <w:rFonts w:ascii="Garamond" w:hAnsi="Garamond" w:cs="Times New Roman"/>
                <w:sz w:val="24"/>
                <w:szCs w:val="24"/>
              </w:rPr>
              <w:t xml:space="preserve"> (</w:t>
            </w:r>
            <w:r w:rsidR="00980ECA" w:rsidRPr="004008DD">
              <w:rPr>
                <w:rFonts w:ascii="Garamond" w:hAnsi="Garamond"/>
                <w:sz w:val="24"/>
                <w:szCs w:val="24"/>
                <w:shd w:val="clear" w:color="auto" w:fill="FFFFFF"/>
              </w:rPr>
              <w:t>tozsa.rigo@arts.unideb.hu</w:t>
            </w:r>
            <w:r w:rsidR="00980ECA" w:rsidRPr="008301D0">
              <w:rPr>
                <w:rFonts w:ascii="Garamond" w:hAnsi="Garamond"/>
                <w:color w:val="1B1B1B"/>
                <w:sz w:val="24"/>
                <w:szCs w:val="24"/>
                <w:shd w:val="clear" w:color="auto" w:fill="FFFFFF"/>
              </w:rPr>
              <w:t>; tozsa.rigo@gmail.com</w:t>
            </w:r>
            <w:r w:rsidRPr="008301D0">
              <w:rPr>
                <w:rFonts w:ascii="Garamond" w:hAnsi="Garamond" w:cs="Times New Roman"/>
                <w:sz w:val="24"/>
                <w:szCs w:val="24"/>
              </w:rPr>
              <w:t>)</w:t>
            </w:r>
          </w:p>
          <w:p w:rsidR="00472556" w:rsidRPr="00980ECA" w:rsidRDefault="00472556" w:rsidP="0064192F">
            <w:pPr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202</w:t>
            </w:r>
            <w:r w:rsidR="0064192F">
              <w:rPr>
                <w:rFonts w:ascii="Garamond" w:hAnsi="Garamond" w:cs="Times New Roman"/>
                <w:bCs/>
                <w:sz w:val="24"/>
                <w:szCs w:val="24"/>
              </w:rPr>
              <w:t>5</w:t>
            </w: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/202</w:t>
            </w:r>
            <w:r w:rsidR="0064192F">
              <w:rPr>
                <w:rFonts w:ascii="Garamond" w:hAnsi="Garamond" w:cs="Times New Roman"/>
                <w:bCs/>
                <w:sz w:val="24"/>
                <w:szCs w:val="24"/>
              </w:rPr>
              <w:t>6</w:t>
            </w: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. tanév I</w:t>
            </w:r>
            <w:r w:rsidR="00865BCB" w:rsidRPr="008301D0">
              <w:rPr>
                <w:rFonts w:ascii="Garamond" w:hAnsi="Garamond" w:cs="Times New Roman"/>
                <w:bCs/>
                <w:sz w:val="24"/>
                <w:szCs w:val="24"/>
              </w:rPr>
              <w:t>I</w:t>
            </w: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. félév</w:t>
            </w:r>
          </w:p>
        </w:tc>
      </w:tr>
    </w:tbl>
    <w:p w:rsidR="00EF1977" w:rsidRPr="004008DD" w:rsidRDefault="00EF1977" w:rsidP="00BD3B44">
      <w:pPr>
        <w:spacing w:after="0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:rsidR="005C385B" w:rsidRPr="00FC20FE" w:rsidRDefault="00980ECA" w:rsidP="004008DD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40" w:lineRule="auto"/>
        <w:ind w:left="721" w:hanging="437"/>
        <w:rPr>
          <w:rFonts w:ascii="Garamond" w:hAnsi="Garamond" w:cs="Times New Roman"/>
          <w:iCs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</w:rPr>
        <w:t>Konzultáció</w:t>
      </w:r>
      <w:proofErr w:type="gramEnd"/>
      <w:r>
        <w:rPr>
          <w:rFonts w:ascii="Garamond" w:hAnsi="Garamond" w:cs="Times New Roman"/>
          <w:sz w:val="24"/>
        </w:rPr>
        <w:t xml:space="preserve">. </w:t>
      </w:r>
      <w:proofErr w:type="gramStart"/>
      <w:r w:rsidR="00472556" w:rsidRPr="00FC20FE">
        <w:rPr>
          <w:rFonts w:ascii="Garamond" w:hAnsi="Garamond" w:cs="Times New Roman"/>
          <w:sz w:val="24"/>
        </w:rPr>
        <w:t>Kurzus</w:t>
      </w:r>
      <w:proofErr w:type="gramEnd"/>
      <w:r w:rsidR="00472556" w:rsidRPr="00FC20FE">
        <w:rPr>
          <w:rFonts w:ascii="Garamond" w:hAnsi="Garamond" w:cs="Times New Roman"/>
          <w:sz w:val="24"/>
        </w:rPr>
        <w:t xml:space="preserve"> teljesítési feltételeinek</w:t>
      </w:r>
      <w:r w:rsidR="00865BCB">
        <w:rPr>
          <w:rFonts w:ascii="Garamond" w:hAnsi="Garamond" w:cs="Times New Roman"/>
          <w:sz w:val="24"/>
        </w:rPr>
        <w:t xml:space="preserve"> (órai aktivitás, szem. </w:t>
      </w:r>
      <w:proofErr w:type="spellStart"/>
      <w:r w:rsidR="00865BCB">
        <w:rPr>
          <w:rFonts w:ascii="Garamond" w:hAnsi="Garamond" w:cs="Times New Roman"/>
          <w:sz w:val="24"/>
        </w:rPr>
        <w:t>dolg</w:t>
      </w:r>
      <w:proofErr w:type="spellEnd"/>
      <w:r w:rsidR="00865BCB">
        <w:rPr>
          <w:rFonts w:ascii="Garamond" w:hAnsi="Garamond" w:cs="Times New Roman"/>
          <w:sz w:val="24"/>
        </w:rPr>
        <w:t xml:space="preserve">., referátum, </w:t>
      </w:r>
      <w:proofErr w:type="spellStart"/>
      <w:r w:rsidR="004008DD">
        <w:rPr>
          <w:rFonts w:ascii="Garamond" w:hAnsi="Garamond" w:cs="Times New Roman"/>
          <w:sz w:val="24"/>
        </w:rPr>
        <w:t>Zh</w:t>
      </w:r>
      <w:proofErr w:type="spellEnd"/>
      <w:r w:rsidR="004008DD">
        <w:rPr>
          <w:rFonts w:ascii="Garamond" w:hAnsi="Garamond" w:cs="Times New Roman"/>
          <w:sz w:val="24"/>
        </w:rPr>
        <w:t>.</w:t>
      </w:r>
      <w:r w:rsidR="00341BCF">
        <w:rPr>
          <w:rFonts w:ascii="Garamond" w:hAnsi="Garamond" w:cs="Times New Roman"/>
          <w:sz w:val="24"/>
        </w:rPr>
        <w:t xml:space="preserve"> </w:t>
      </w:r>
      <w:proofErr w:type="spellStart"/>
      <w:r w:rsidR="00341BCF">
        <w:rPr>
          <w:rFonts w:ascii="Garamond" w:hAnsi="Garamond" w:cs="Times New Roman"/>
          <w:sz w:val="24"/>
        </w:rPr>
        <w:t>dolg</w:t>
      </w:r>
      <w:proofErr w:type="spellEnd"/>
      <w:r w:rsidR="00341BCF">
        <w:rPr>
          <w:rFonts w:ascii="Garamond" w:hAnsi="Garamond" w:cs="Times New Roman"/>
          <w:sz w:val="24"/>
        </w:rPr>
        <w:t>.</w:t>
      </w:r>
      <w:r w:rsidR="00865BCB">
        <w:rPr>
          <w:rFonts w:ascii="Garamond" w:hAnsi="Garamond" w:cs="Times New Roman"/>
          <w:sz w:val="24"/>
        </w:rPr>
        <w:t>)</w:t>
      </w:r>
      <w:r w:rsidR="00472556" w:rsidRPr="00FC20FE">
        <w:rPr>
          <w:rFonts w:ascii="Garamond" w:hAnsi="Garamond" w:cs="Times New Roman"/>
          <w:sz w:val="24"/>
        </w:rPr>
        <w:t xml:space="preserve"> ismertetése</w:t>
      </w:r>
    </w:p>
    <w:p w:rsidR="007E1BCC" w:rsidRPr="008301D0" w:rsidRDefault="00020764" w:rsidP="00964ECF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Európa a 15–16. század fordulóján. </w:t>
      </w:r>
      <w:r w:rsidRPr="00020764">
        <w:rPr>
          <w:rFonts w:ascii="Garamond" w:hAnsi="Garamond" w:cs="Times New Roman"/>
          <w:bCs/>
          <w:sz w:val="24"/>
          <w:szCs w:val="24"/>
        </w:rPr>
        <w:t>Mozgástér/kényszerpálya, erőviszonyok a 16. sz</w:t>
      </w:r>
      <w:r w:rsidR="004008DD">
        <w:rPr>
          <w:rFonts w:ascii="Garamond" w:hAnsi="Garamond" w:cs="Times New Roman"/>
          <w:bCs/>
          <w:sz w:val="24"/>
          <w:szCs w:val="24"/>
        </w:rPr>
        <w:t>.</w:t>
      </w:r>
      <w:r w:rsidRPr="00020764">
        <w:rPr>
          <w:rFonts w:ascii="Garamond" w:hAnsi="Garamond" w:cs="Times New Roman"/>
          <w:bCs/>
          <w:sz w:val="24"/>
          <w:szCs w:val="24"/>
        </w:rPr>
        <w:t xml:space="preserve"> elején</w:t>
      </w:r>
    </w:p>
    <w:p w:rsidR="008301D0" w:rsidRPr="000C1BE3" w:rsidRDefault="008301D0" w:rsidP="00964ECF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A Magyar </w:t>
      </w:r>
      <w:r w:rsidR="000C1BE3">
        <w:rPr>
          <w:rFonts w:ascii="Garamond" w:hAnsi="Garamond" w:cs="Times New Roman"/>
          <w:bCs/>
          <w:sz w:val="24"/>
          <w:szCs w:val="24"/>
        </w:rPr>
        <w:t>K</w:t>
      </w:r>
      <w:r>
        <w:rPr>
          <w:rFonts w:ascii="Garamond" w:hAnsi="Garamond" w:cs="Times New Roman"/>
          <w:bCs/>
          <w:sz w:val="24"/>
          <w:szCs w:val="24"/>
        </w:rPr>
        <w:t>irályság politikai dezintegrációja (az ország három részre szakadása 1526–1541)</w:t>
      </w:r>
    </w:p>
    <w:p w:rsidR="000C1BE3" w:rsidRPr="00020764" w:rsidRDefault="000C1BE3" w:rsidP="000C1BE3">
      <w:pPr>
        <w:pStyle w:val="Listaszerbekezds"/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Az oszmán </w:t>
      </w:r>
      <w:proofErr w:type="gramStart"/>
      <w:r>
        <w:rPr>
          <w:rFonts w:ascii="Garamond" w:hAnsi="Garamond" w:cs="Times New Roman"/>
          <w:bCs/>
          <w:sz w:val="24"/>
          <w:szCs w:val="24"/>
        </w:rPr>
        <w:t>expanzió</w:t>
      </w:r>
      <w:proofErr w:type="gramEnd"/>
      <w:r>
        <w:rPr>
          <w:rFonts w:ascii="Garamond" w:hAnsi="Garamond" w:cs="Times New Roman"/>
          <w:bCs/>
          <w:sz w:val="24"/>
          <w:szCs w:val="24"/>
        </w:rPr>
        <w:t xml:space="preserve"> újabb szakasza 1542–1566</w:t>
      </w:r>
    </w:p>
    <w:p w:rsidR="000C1BE3" w:rsidRPr="004008DD" w:rsidRDefault="000C1BE3" w:rsidP="00EE79C3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4008DD">
        <w:rPr>
          <w:rFonts w:ascii="Garamond" w:hAnsi="Garamond" w:cs="Times New Roman"/>
          <w:bCs/>
          <w:sz w:val="24"/>
          <w:szCs w:val="24"/>
        </w:rPr>
        <w:t>Az Erdélyi Fejedelemség történetének első</w:t>
      </w:r>
      <w:r w:rsidR="004008DD" w:rsidRPr="004008DD">
        <w:rPr>
          <w:rFonts w:ascii="Garamond" w:hAnsi="Garamond" w:cs="Times New Roman"/>
          <w:bCs/>
          <w:sz w:val="24"/>
          <w:szCs w:val="24"/>
        </w:rPr>
        <w:t xml:space="preserve"> </w:t>
      </w:r>
      <w:r w:rsidRPr="004008DD">
        <w:rPr>
          <w:rFonts w:ascii="Garamond" w:hAnsi="Garamond" w:cs="Times New Roman"/>
          <w:bCs/>
          <w:sz w:val="24"/>
          <w:szCs w:val="24"/>
        </w:rPr>
        <w:t>szakasza (1570–1591)</w:t>
      </w:r>
    </w:p>
    <w:p w:rsidR="00020764" w:rsidRPr="00020764" w:rsidRDefault="00020764" w:rsidP="000C1BE3">
      <w:pPr>
        <w:pStyle w:val="Listaszerbekezds"/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Kulturális és vallási integráció: a</w:t>
      </w:r>
      <w:r w:rsidR="000C1BE3">
        <w:rPr>
          <w:rFonts w:ascii="Garamond" w:hAnsi="Garamond" w:cs="Times New Roman"/>
          <w:bCs/>
          <w:sz w:val="24"/>
          <w:szCs w:val="24"/>
        </w:rPr>
        <w:t xml:space="preserve"> reformáció a Magyar Királyságba</w:t>
      </w:r>
      <w:r>
        <w:rPr>
          <w:rFonts w:ascii="Garamond" w:hAnsi="Garamond" w:cs="Times New Roman"/>
          <w:bCs/>
          <w:sz w:val="24"/>
          <w:szCs w:val="24"/>
        </w:rPr>
        <w:t>n és Erdélyben</w:t>
      </w:r>
    </w:p>
    <w:p w:rsidR="00020764" w:rsidRPr="00964ECF" w:rsidRDefault="00020764" w:rsidP="00964ECF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Államszervezeti integráció: a Magyar királyság és a Habsburg állam-konglomerátum.</w:t>
      </w:r>
    </w:p>
    <w:p w:rsidR="005C385B" w:rsidRPr="00F24818" w:rsidRDefault="00020764" w:rsidP="00F24818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/>
          <w:sz w:val="24"/>
        </w:rPr>
        <w:t xml:space="preserve">Hadügyi integráció: </w:t>
      </w:r>
      <w:r w:rsidR="00F24818">
        <w:rPr>
          <w:rFonts w:ascii="Garamond" w:hAnsi="Garamond"/>
          <w:sz w:val="24"/>
        </w:rPr>
        <w:t>A hadügyi forradalom Európában</w:t>
      </w:r>
    </w:p>
    <w:p w:rsidR="005C385B" w:rsidRPr="001C7D19" w:rsidRDefault="00F24818" w:rsidP="00964ECF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A magyarországi végvárrendszer kiépítése, a hadszervezet átalakulása</w:t>
      </w:r>
    </w:p>
    <w:p w:rsidR="00293114" w:rsidRPr="00293114" w:rsidRDefault="00020764" w:rsidP="00293114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Gazdasági integráció: a Kárpát-medence térségei az európai gazdasági rendszerben</w:t>
      </w:r>
    </w:p>
    <w:p w:rsidR="005C385B" w:rsidRPr="00293114" w:rsidRDefault="00020764" w:rsidP="00293114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Diplomáciai integráció: </w:t>
      </w:r>
      <w:r w:rsidR="00F24818">
        <w:rPr>
          <w:rFonts w:ascii="Garamond" w:hAnsi="Garamond" w:cs="Times New Roman"/>
          <w:bCs/>
          <w:sz w:val="24"/>
          <w:szCs w:val="24"/>
        </w:rPr>
        <w:t>Erdély a harmincéves háború időszakában</w:t>
      </w:r>
    </w:p>
    <w:p w:rsidR="001C7D19" w:rsidRPr="00293114" w:rsidRDefault="008301D0" w:rsidP="00964ECF">
      <w:pPr>
        <w:pStyle w:val="Listaszerbekezds"/>
        <w:numPr>
          <w:ilvl w:val="0"/>
          <w:numId w:val="1"/>
        </w:numPr>
        <w:tabs>
          <w:tab w:val="left" w:pos="3402"/>
        </w:tabs>
        <w:spacing w:line="276" w:lineRule="auto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/>
          <w:sz w:val="24"/>
        </w:rPr>
        <w:t>Egy kényelmetlen integráció: Járványok a kora újkori Magyar Királyságban és Erdélyben</w:t>
      </w:r>
    </w:p>
    <w:p w:rsidR="00293114" w:rsidRPr="00293114" w:rsidRDefault="00020764" w:rsidP="00964ECF">
      <w:pPr>
        <w:pStyle w:val="Listaszerbekezds"/>
        <w:numPr>
          <w:ilvl w:val="0"/>
          <w:numId w:val="1"/>
        </w:numPr>
        <w:tabs>
          <w:tab w:val="left" w:pos="3402"/>
        </w:tabs>
        <w:spacing w:line="276" w:lineRule="auto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Újra</w:t>
      </w:r>
      <w:r w:rsidR="008301D0">
        <w:rPr>
          <w:rFonts w:ascii="Garamond" w:hAnsi="Garamond" w:cs="Times New Roman"/>
          <w:iCs/>
          <w:sz w:val="24"/>
          <w:szCs w:val="24"/>
        </w:rPr>
        <w:t xml:space="preserve"> (?) Európa része.</w:t>
      </w:r>
      <w:r>
        <w:rPr>
          <w:rFonts w:ascii="Garamond" w:hAnsi="Garamond" w:cs="Times New Roman"/>
          <w:iCs/>
          <w:sz w:val="24"/>
          <w:szCs w:val="24"/>
        </w:rPr>
        <w:t xml:space="preserve"> </w:t>
      </w:r>
      <w:r w:rsidR="00F24818">
        <w:rPr>
          <w:rFonts w:ascii="Garamond" w:hAnsi="Garamond" w:cs="Times New Roman"/>
          <w:iCs/>
          <w:sz w:val="24"/>
          <w:szCs w:val="24"/>
        </w:rPr>
        <w:t>A visszafoglaló háborúk (1683–1699)</w:t>
      </w:r>
    </w:p>
    <w:p w:rsidR="005C385B" w:rsidRPr="00FC20FE" w:rsidRDefault="005C385B" w:rsidP="00964ECF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FC20FE">
        <w:rPr>
          <w:rFonts w:ascii="Garamond" w:hAnsi="Garamond" w:cs="Times New Roman"/>
          <w:iCs/>
          <w:sz w:val="24"/>
          <w:szCs w:val="24"/>
        </w:rPr>
        <w:t>Zárthelyi dolgozat</w:t>
      </w:r>
    </w:p>
    <w:p w:rsidR="005C385B" w:rsidRPr="00FC20FE" w:rsidRDefault="005C385B" w:rsidP="00964ECF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FC20FE">
        <w:rPr>
          <w:rFonts w:ascii="Garamond" w:hAnsi="Garamond" w:cs="Times New Roman"/>
          <w:iCs/>
          <w:sz w:val="24"/>
          <w:szCs w:val="24"/>
        </w:rPr>
        <w:t>Félév</w:t>
      </w:r>
      <w:r w:rsidR="001C7D19">
        <w:rPr>
          <w:rFonts w:ascii="Garamond" w:hAnsi="Garamond" w:cs="Times New Roman"/>
          <w:iCs/>
          <w:sz w:val="24"/>
          <w:szCs w:val="24"/>
        </w:rPr>
        <w:t xml:space="preserve"> végi konzultáció,</w:t>
      </w:r>
      <w:r w:rsidRPr="00FC20FE">
        <w:rPr>
          <w:rFonts w:ascii="Garamond" w:hAnsi="Garamond" w:cs="Times New Roman"/>
          <w:iCs/>
          <w:sz w:val="24"/>
          <w:szCs w:val="24"/>
        </w:rPr>
        <w:t xml:space="preserve"> értékelés</w:t>
      </w:r>
    </w:p>
    <w:p w:rsidR="00BD3B44" w:rsidRPr="00472556" w:rsidRDefault="00BD3B44" w:rsidP="00E5391A">
      <w:pPr>
        <w:tabs>
          <w:tab w:val="left" w:pos="2835"/>
        </w:tabs>
        <w:spacing w:after="0" w:line="276" w:lineRule="auto"/>
        <w:ind w:hanging="578"/>
        <w:rPr>
          <w:rFonts w:ascii="Garamond" w:hAnsi="Garamond" w:cs="Times New Roman"/>
          <w:sz w:val="24"/>
          <w:szCs w:val="24"/>
        </w:rPr>
      </w:pPr>
    </w:p>
    <w:p w:rsidR="005F22AC" w:rsidRPr="001C7D19" w:rsidRDefault="005F22AC" w:rsidP="004008DD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1C7D19">
        <w:rPr>
          <w:rFonts w:ascii="Garamond" w:hAnsi="Garamond" w:cs="Times New Roman"/>
          <w:b/>
          <w:bCs/>
          <w:sz w:val="24"/>
          <w:szCs w:val="24"/>
        </w:rPr>
        <w:t>Kötelező irodalom</w:t>
      </w:r>
    </w:p>
    <w:p w:rsidR="005F22AC" w:rsidRDefault="00AB445F" w:rsidP="004008DD">
      <w:pPr>
        <w:spacing w:after="0"/>
        <w:rPr>
          <w:rFonts w:ascii="Garamond" w:hAnsi="Garamond" w:cs="Times New Roman"/>
          <w:bCs/>
          <w:sz w:val="24"/>
          <w:szCs w:val="24"/>
        </w:rPr>
      </w:pPr>
      <w:bookmarkStart w:id="0" w:name="_GoBack"/>
      <w:r>
        <w:rPr>
          <w:rFonts w:ascii="Garamond" w:hAnsi="Garamond" w:cs="Times New Roman"/>
          <w:bCs/>
          <w:sz w:val="24"/>
          <w:szCs w:val="24"/>
        </w:rPr>
        <w:t xml:space="preserve">Pálffy Géza: A Magyar Királyság </w:t>
      </w:r>
      <w:proofErr w:type="gramStart"/>
      <w:r>
        <w:rPr>
          <w:rFonts w:ascii="Garamond" w:hAnsi="Garamond" w:cs="Times New Roman"/>
          <w:bCs/>
          <w:sz w:val="24"/>
          <w:szCs w:val="24"/>
        </w:rPr>
        <w:t>és  Habsburg</w:t>
      </w:r>
      <w:proofErr w:type="gramEnd"/>
      <w:r>
        <w:rPr>
          <w:rFonts w:ascii="Garamond" w:hAnsi="Garamond" w:cs="Times New Roman"/>
          <w:bCs/>
          <w:sz w:val="24"/>
          <w:szCs w:val="24"/>
        </w:rPr>
        <w:t xml:space="preserve"> Monarchia a 16. században. Bp., 2010. 32–49.</w:t>
      </w:r>
      <w:bookmarkEnd w:id="0"/>
    </w:p>
    <w:p w:rsidR="00AB445F" w:rsidRPr="00551104" w:rsidRDefault="00AB445F" w:rsidP="004008DD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:rsidR="005F22AC" w:rsidRPr="004008DD" w:rsidRDefault="005F22AC" w:rsidP="004008DD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4008DD">
        <w:rPr>
          <w:rFonts w:ascii="Garamond" w:hAnsi="Garamond" w:cs="Times New Roman"/>
          <w:b/>
          <w:bCs/>
          <w:sz w:val="24"/>
          <w:szCs w:val="24"/>
        </w:rPr>
        <w:t>Ajánlott irodalom</w:t>
      </w:r>
    </w:p>
    <w:p w:rsidR="005F22AC" w:rsidRPr="004008DD" w:rsidRDefault="005F22AC" w:rsidP="004008DD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4008DD">
        <w:rPr>
          <w:rFonts w:ascii="Garamond" w:hAnsi="Garamond" w:cs="Times New Roman"/>
          <w:sz w:val="24"/>
          <w:szCs w:val="24"/>
        </w:rPr>
        <w:t xml:space="preserve">Ágoston Gábor–Oborni Teréz: A 17. század története. </w:t>
      </w:r>
      <w:r w:rsidRPr="004008DD">
        <w:rPr>
          <w:rFonts w:ascii="Garamond" w:hAnsi="Garamond" w:cs="Times New Roman"/>
          <w:bCs/>
          <w:sz w:val="24"/>
          <w:szCs w:val="24"/>
        </w:rPr>
        <w:t>(Magyar Századok). Budapest, 2000.</w:t>
      </w:r>
    </w:p>
    <w:p w:rsidR="005F22AC" w:rsidRPr="004008DD" w:rsidRDefault="005F22AC" w:rsidP="004008DD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4008DD">
        <w:rPr>
          <w:rFonts w:ascii="Garamond" w:hAnsi="Garamond" w:cs="Times New Roman"/>
          <w:bCs/>
          <w:sz w:val="24"/>
          <w:szCs w:val="24"/>
        </w:rPr>
        <w:t>Domokos György: Kő és tűz. Erődépítészet- és tüzérs</w:t>
      </w:r>
      <w:r w:rsidR="00F24818" w:rsidRPr="004008DD">
        <w:rPr>
          <w:rFonts w:ascii="Garamond" w:hAnsi="Garamond" w:cs="Times New Roman"/>
          <w:bCs/>
          <w:sz w:val="24"/>
          <w:szCs w:val="24"/>
        </w:rPr>
        <w:t>égtörténeti tanulmányok. Budapest, 2021.</w:t>
      </w:r>
    </w:p>
    <w:p w:rsidR="005F22AC" w:rsidRPr="004008DD" w:rsidRDefault="005F22AC" w:rsidP="004008D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4008DD">
        <w:rPr>
          <w:rFonts w:ascii="Garamond" w:hAnsi="Garamond" w:cs="Times New Roman"/>
          <w:bCs/>
          <w:sz w:val="24"/>
          <w:szCs w:val="24"/>
        </w:rPr>
        <w:t>Liptai Ervin (</w:t>
      </w:r>
      <w:proofErr w:type="spellStart"/>
      <w:r w:rsidRPr="004008DD">
        <w:rPr>
          <w:rFonts w:ascii="Garamond" w:hAnsi="Garamond" w:cs="Times New Roman"/>
          <w:bCs/>
          <w:sz w:val="24"/>
          <w:szCs w:val="24"/>
        </w:rPr>
        <w:t>főszerk</w:t>
      </w:r>
      <w:proofErr w:type="spellEnd"/>
      <w:r w:rsidRPr="004008DD">
        <w:rPr>
          <w:rFonts w:ascii="Garamond" w:hAnsi="Garamond" w:cs="Times New Roman"/>
          <w:bCs/>
          <w:sz w:val="24"/>
          <w:szCs w:val="24"/>
        </w:rPr>
        <w:t>.): Magyarország hadtörténete I. Budapest, 1985.</w:t>
      </w:r>
    </w:p>
    <w:p w:rsidR="005F22AC" w:rsidRPr="004008DD" w:rsidRDefault="005F22AC" w:rsidP="004008D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4008DD">
        <w:rPr>
          <w:rFonts w:ascii="Garamond" w:hAnsi="Garamond" w:cs="Times New Roman"/>
          <w:sz w:val="24"/>
          <w:szCs w:val="24"/>
        </w:rPr>
        <w:t>Orosz István—ifj. Barta János—Angi János (szerk.): Európa az újkorban (16-18. század). Debrecen, 2006.</w:t>
      </w:r>
    </w:p>
    <w:p w:rsidR="005F22AC" w:rsidRPr="004008DD" w:rsidRDefault="005F22AC" w:rsidP="004008DD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4008DD">
        <w:rPr>
          <w:rFonts w:ascii="Garamond" w:hAnsi="Garamond" w:cs="Times New Roman"/>
          <w:sz w:val="24"/>
          <w:szCs w:val="24"/>
        </w:rPr>
        <w:t xml:space="preserve">Pálffy Géza: </w:t>
      </w:r>
      <w:r w:rsidRPr="004008DD">
        <w:rPr>
          <w:rFonts w:ascii="Garamond" w:hAnsi="Garamond" w:cs="Times New Roman"/>
          <w:bCs/>
          <w:sz w:val="24"/>
          <w:szCs w:val="24"/>
        </w:rPr>
        <w:t>A Magyar Királyság és a Habsburg Monarchia a 16. században. Budapest, 2010/2016</w:t>
      </w:r>
    </w:p>
    <w:p w:rsidR="005F22AC" w:rsidRPr="004008DD" w:rsidRDefault="005F22AC" w:rsidP="004008DD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4008DD">
        <w:rPr>
          <w:rFonts w:ascii="Garamond" w:hAnsi="Garamond" w:cs="Times New Roman"/>
          <w:bCs/>
          <w:sz w:val="24"/>
          <w:szCs w:val="24"/>
        </w:rPr>
        <w:t>Pálffy Géza: A 16. század története. (Magyar Századok). Budapest, 2000.</w:t>
      </w:r>
    </w:p>
    <w:p w:rsidR="005F22AC" w:rsidRPr="004008DD" w:rsidRDefault="005F22AC" w:rsidP="004008DD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4008DD">
        <w:rPr>
          <w:rFonts w:ascii="Garamond" w:hAnsi="Garamond" w:cs="Times New Roman"/>
          <w:bCs/>
          <w:sz w:val="24"/>
          <w:szCs w:val="24"/>
        </w:rPr>
        <w:t>Poór János (szerk.): A kora újkor története. Bp., 2009.</w:t>
      </w:r>
    </w:p>
    <w:p w:rsidR="005F22AC" w:rsidRPr="004008DD" w:rsidRDefault="004008DD" w:rsidP="004008DD">
      <w:pPr>
        <w:spacing w:after="0" w:line="240" w:lineRule="auto"/>
        <w:ind w:left="1843" w:hanging="1843"/>
        <w:rPr>
          <w:rFonts w:ascii="Garamond" w:hAnsi="Garamond" w:cs="Times New Roman"/>
          <w:bCs/>
          <w:sz w:val="24"/>
          <w:szCs w:val="24"/>
        </w:rPr>
      </w:pPr>
      <w:r w:rsidRPr="004008DD">
        <w:rPr>
          <w:rFonts w:ascii="Garamond" w:hAnsi="Garamond" w:cs="Times New Roman"/>
          <w:bCs/>
          <w:sz w:val="24"/>
          <w:szCs w:val="24"/>
        </w:rPr>
        <w:t xml:space="preserve">Parker, </w:t>
      </w:r>
      <w:proofErr w:type="spellStart"/>
      <w:r w:rsidRPr="004008DD">
        <w:rPr>
          <w:rFonts w:ascii="Garamond" w:hAnsi="Garamond" w:cs="Times New Roman"/>
          <w:bCs/>
          <w:sz w:val="24"/>
          <w:szCs w:val="24"/>
        </w:rPr>
        <w:t>Geoffrey</w:t>
      </w:r>
      <w:proofErr w:type="spellEnd"/>
      <w:r w:rsidRPr="004008DD">
        <w:rPr>
          <w:rFonts w:ascii="Garamond" w:hAnsi="Garamond" w:cs="Times New Roman"/>
          <w:bCs/>
          <w:sz w:val="24"/>
          <w:szCs w:val="24"/>
        </w:rPr>
        <w:t>:</w:t>
      </w:r>
      <w:r w:rsidRPr="004008DD">
        <w:rPr>
          <w:rFonts w:ascii="Garamond" w:hAnsi="Garamond" w:cs="Times New Roman"/>
          <w:bCs/>
          <w:sz w:val="24"/>
          <w:szCs w:val="24"/>
        </w:rPr>
        <w:tab/>
      </w:r>
      <w:r w:rsidR="005F22AC" w:rsidRPr="004008DD">
        <w:rPr>
          <w:rFonts w:ascii="Garamond" w:hAnsi="Garamond" w:cs="Times New Roman"/>
          <w:bCs/>
          <w:sz w:val="24"/>
          <w:szCs w:val="24"/>
        </w:rPr>
        <w:t xml:space="preserve">The Military </w:t>
      </w:r>
      <w:proofErr w:type="spellStart"/>
      <w:r w:rsidR="005F22AC" w:rsidRPr="004008DD">
        <w:rPr>
          <w:rFonts w:ascii="Garamond" w:hAnsi="Garamond" w:cs="Times New Roman"/>
          <w:bCs/>
          <w:sz w:val="24"/>
          <w:szCs w:val="24"/>
        </w:rPr>
        <w:t>Revolution</w:t>
      </w:r>
      <w:proofErr w:type="spellEnd"/>
      <w:r w:rsidR="005F22AC" w:rsidRPr="004008DD">
        <w:rPr>
          <w:rFonts w:ascii="Garamond" w:hAnsi="Garamond" w:cs="Times New Roman"/>
          <w:bCs/>
          <w:sz w:val="24"/>
          <w:szCs w:val="24"/>
        </w:rPr>
        <w:t xml:space="preserve">: Military </w:t>
      </w:r>
      <w:proofErr w:type="spellStart"/>
      <w:r w:rsidR="005F22AC" w:rsidRPr="004008DD">
        <w:rPr>
          <w:rFonts w:ascii="Garamond" w:hAnsi="Garamond" w:cs="Times New Roman"/>
          <w:bCs/>
          <w:sz w:val="24"/>
          <w:szCs w:val="24"/>
        </w:rPr>
        <w:t>Innovation</w:t>
      </w:r>
      <w:proofErr w:type="spellEnd"/>
      <w:r w:rsidR="005F22AC" w:rsidRPr="004008DD">
        <w:rPr>
          <w:rFonts w:ascii="Garamond" w:hAnsi="Garamond" w:cs="Times New Roman"/>
          <w:bCs/>
          <w:sz w:val="24"/>
          <w:szCs w:val="24"/>
        </w:rPr>
        <w:t xml:space="preserve"> and </w:t>
      </w:r>
      <w:proofErr w:type="spellStart"/>
      <w:r w:rsidR="005F22AC" w:rsidRPr="004008DD">
        <w:rPr>
          <w:rFonts w:ascii="Garamond" w:hAnsi="Garamond" w:cs="Times New Roman"/>
          <w:bCs/>
          <w:sz w:val="24"/>
          <w:szCs w:val="24"/>
        </w:rPr>
        <w:t>the</w:t>
      </w:r>
      <w:proofErr w:type="spellEnd"/>
      <w:r w:rsidR="005F22AC" w:rsidRPr="004008DD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5F22AC" w:rsidRPr="004008DD">
        <w:rPr>
          <w:rFonts w:ascii="Garamond" w:hAnsi="Garamond" w:cs="Times New Roman"/>
          <w:bCs/>
          <w:sz w:val="24"/>
          <w:szCs w:val="24"/>
        </w:rPr>
        <w:t>Rise</w:t>
      </w:r>
      <w:proofErr w:type="spellEnd"/>
      <w:r w:rsidR="005F22AC" w:rsidRPr="004008DD">
        <w:rPr>
          <w:rFonts w:ascii="Garamond" w:hAnsi="Garamond" w:cs="Times New Roman"/>
          <w:bCs/>
          <w:sz w:val="24"/>
          <w:szCs w:val="24"/>
        </w:rPr>
        <w:t xml:space="preserve"> of </w:t>
      </w:r>
      <w:proofErr w:type="spellStart"/>
      <w:r w:rsidR="005F22AC" w:rsidRPr="004008DD">
        <w:rPr>
          <w:rFonts w:ascii="Garamond" w:hAnsi="Garamond" w:cs="Times New Roman"/>
          <w:bCs/>
          <w:sz w:val="24"/>
          <w:szCs w:val="24"/>
        </w:rPr>
        <w:t>the</w:t>
      </w:r>
      <w:proofErr w:type="spellEnd"/>
      <w:r w:rsidR="005F22AC" w:rsidRPr="004008DD">
        <w:rPr>
          <w:rFonts w:ascii="Garamond" w:hAnsi="Garamond" w:cs="Times New Roman"/>
          <w:bCs/>
          <w:sz w:val="24"/>
          <w:szCs w:val="24"/>
        </w:rPr>
        <w:t xml:space="preserve"> West, 1500–1800. Cambridge University Press, 1996.</w:t>
      </w:r>
    </w:p>
    <w:p w:rsidR="005F22AC" w:rsidRPr="004008DD" w:rsidRDefault="004008DD" w:rsidP="004008DD">
      <w:pPr>
        <w:spacing w:after="0" w:line="240" w:lineRule="auto"/>
        <w:ind w:left="1843" w:hanging="1840"/>
        <w:rPr>
          <w:rFonts w:ascii="Garamond" w:hAnsi="Garamond" w:cs="Times New Roman"/>
          <w:bCs/>
          <w:sz w:val="24"/>
          <w:szCs w:val="24"/>
        </w:rPr>
      </w:pPr>
      <w:r w:rsidRPr="004008DD">
        <w:rPr>
          <w:rFonts w:ascii="Garamond" w:hAnsi="Garamond" w:cs="Times New Roman"/>
          <w:bCs/>
          <w:sz w:val="24"/>
          <w:szCs w:val="24"/>
        </w:rPr>
        <w:t>Pósán László:</w:t>
      </w:r>
      <w:r w:rsidRPr="004008DD">
        <w:rPr>
          <w:rFonts w:ascii="Garamond" w:hAnsi="Garamond" w:cs="Times New Roman"/>
          <w:bCs/>
          <w:sz w:val="24"/>
          <w:szCs w:val="24"/>
        </w:rPr>
        <w:tab/>
      </w:r>
      <w:r w:rsidR="005F22AC" w:rsidRPr="004008DD">
        <w:rPr>
          <w:rFonts w:ascii="Garamond" w:hAnsi="Garamond" w:cs="Times New Roman"/>
          <w:bCs/>
          <w:sz w:val="24"/>
          <w:szCs w:val="24"/>
        </w:rPr>
        <w:t>A harmincéves háború. In: Orosz István—ifj. Barta János—Angi János (</w:t>
      </w:r>
      <w:proofErr w:type="spellStart"/>
      <w:r w:rsidR="005F22AC" w:rsidRPr="004008DD">
        <w:rPr>
          <w:rFonts w:ascii="Garamond" w:hAnsi="Garamond" w:cs="Times New Roman"/>
          <w:bCs/>
          <w:sz w:val="24"/>
          <w:szCs w:val="24"/>
        </w:rPr>
        <w:t>szerk</w:t>
      </w:r>
      <w:proofErr w:type="spellEnd"/>
      <w:r w:rsidR="005F22AC" w:rsidRPr="004008DD">
        <w:rPr>
          <w:rFonts w:ascii="Garamond" w:hAnsi="Garamond" w:cs="Times New Roman"/>
          <w:bCs/>
          <w:sz w:val="24"/>
          <w:szCs w:val="24"/>
        </w:rPr>
        <w:t>.): Európa az újkorban (16-18. század). Debrecen. 2006. 299–308.</w:t>
      </w:r>
    </w:p>
    <w:p w:rsidR="005F22AC" w:rsidRPr="004008DD" w:rsidRDefault="004008DD" w:rsidP="004008DD">
      <w:pPr>
        <w:spacing w:after="0" w:line="240" w:lineRule="auto"/>
        <w:ind w:left="1843" w:hanging="1843"/>
        <w:rPr>
          <w:rFonts w:ascii="Garamond" w:hAnsi="Garamond" w:cs="Times New Roman"/>
          <w:sz w:val="24"/>
          <w:szCs w:val="24"/>
        </w:rPr>
      </w:pPr>
      <w:r w:rsidRPr="004008DD">
        <w:rPr>
          <w:rFonts w:ascii="Garamond" w:hAnsi="Garamond" w:cs="Times New Roman"/>
          <w:bCs/>
          <w:sz w:val="24"/>
          <w:szCs w:val="24"/>
        </w:rPr>
        <w:t>Tózsa-Rigó Attila:</w:t>
      </w:r>
      <w:r w:rsidRPr="004008DD">
        <w:rPr>
          <w:rFonts w:ascii="Garamond" w:hAnsi="Garamond" w:cs="Times New Roman"/>
          <w:bCs/>
          <w:sz w:val="24"/>
          <w:szCs w:val="24"/>
        </w:rPr>
        <w:tab/>
      </w:r>
      <w:r w:rsidR="005F22AC" w:rsidRPr="004008DD">
        <w:rPr>
          <w:rFonts w:ascii="Garamond" w:hAnsi="Garamond" w:cs="Times New Roman"/>
          <w:sz w:val="24"/>
          <w:szCs w:val="24"/>
        </w:rPr>
        <w:t>A dunai térség szerepe a kora újkori Közép-Európa gazdasági rendszerében. Miskolc, 2014.</w:t>
      </w:r>
    </w:p>
    <w:p w:rsidR="004008DD" w:rsidRPr="004008DD" w:rsidRDefault="004008DD" w:rsidP="004008DD">
      <w:pPr>
        <w:spacing w:after="0" w:line="240" w:lineRule="auto"/>
        <w:ind w:left="1843" w:hanging="1843"/>
        <w:rPr>
          <w:rFonts w:ascii="Garamond" w:hAnsi="Garamond" w:cs="Times New Roman"/>
          <w:sz w:val="24"/>
          <w:szCs w:val="24"/>
        </w:rPr>
      </w:pPr>
      <w:r w:rsidRPr="004008DD">
        <w:rPr>
          <w:rFonts w:ascii="Garamond" w:hAnsi="Garamond" w:cs="Times New Roman"/>
          <w:sz w:val="24"/>
          <w:szCs w:val="24"/>
        </w:rPr>
        <w:t>Tózsa-Rigó Attila:</w:t>
      </w:r>
      <w:r w:rsidRPr="004008DD">
        <w:rPr>
          <w:rFonts w:ascii="Garamond" w:hAnsi="Garamond" w:cs="Times New Roman"/>
          <w:sz w:val="24"/>
          <w:szCs w:val="24"/>
        </w:rPr>
        <w:tab/>
        <w:t xml:space="preserve">Pestis ellen zafír és kettévágott tyúk. : Járványkezelés a 16. századi Magyar Királyság városaiban. In: </w:t>
      </w:r>
      <w:proofErr w:type="spellStart"/>
      <w:r w:rsidRPr="004008DD">
        <w:rPr>
          <w:rFonts w:ascii="Garamond" w:hAnsi="Garamond" w:cs="Times New Roman"/>
          <w:sz w:val="24"/>
          <w:szCs w:val="24"/>
        </w:rPr>
        <w:t>Draskóczy</w:t>
      </w:r>
      <w:proofErr w:type="spellEnd"/>
      <w:r w:rsidRPr="004008DD">
        <w:rPr>
          <w:rFonts w:ascii="Garamond" w:hAnsi="Garamond" w:cs="Times New Roman"/>
          <w:sz w:val="24"/>
          <w:szCs w:val="24"/>
        </w:rPr>
        <w:t xml:space="preserve">, Eszter; </w:t>
      </w:r>
      <w:proofErr w:type="spellStart"/>
      <w:r w:rsidRPr="004008DD">
        <w:rPr>
          <w:rFonts w:ascii="Garamond" w:hAnsi="Garamond" w:cs="Times New Roman"/>
          <w:sz w:val="24"/>
          <w:szCs w:val="24"/>
        </w:rPr>
        <w:t>Etlinger</w:t>
      </w:r>
      <w:proofErr w:type="spellEnd"/>
      <w:r w:rsidRPr="004008DD">
        <w:rPr>
          <w:rFonts w:ascii="Garamond" w:hAnsi="Garamond" w:cs="Times New Roman"/>
          <w:sz w:val="24"/>
          <w:szCs w:val="24"/>
        </w:rPr>
        <w:t>, Mihály (</w:t>
      </w:r>
      <w:proofErr w:type="spellStart"/>
      <w:r w:rsidRPr="004008DD">
        <w:rPr>
          <w:rFonts w:ascii="Garamond" w:hAnsi="Garamond" w:cs="Times New Roman"/>
          <w:sz w:val="24"/>
          <w:szCs w:val="24"/>
        </w:rPr>
        <w:t>szerk</w:t>
      </w:r>
      <w:proofErr w:type="spellEnd"/>
      <w:r w:rsidRPr="004008DD">
        <w:rPr>
          <w:rFonts w:ascii="Garamond" w:hAnsi="Garamond" w:cs="Times New Roman"/>
          <w:sz w:val="24"/>
          <w:szCs w:val="24"/>
        </w:rPr>
        <w:t>.): Betegség és gyógyulás a kora újkori irodalomban (1450–1760). Budapest, 2022. 117–132.</w:t>
      </w:r>
    </w:p>
    <w:p w:rsidR="004008DD" w:rsidRPr="004008DD" w:rsidRDefault="004008DD" w:rsidP="004008DD">
      <w:pPr>
        <w:spacing w:after="0" w:line="240" w:lineRule="auto"/>
        <w:ind w:left="1843" w:hanging="1843"/>
        <w:rPr>
          <w:rFonts w:ascii="Garamond" w:hAnsi="Garamond" w:cs="Times New Roman"/>
          <w:sz w:val="24"/>
          <w:szCs w:val="24"/>
        </w:rPr>
      </w:pPr>
      <w:r w:rsidRPr="004008DD">
        <w:rPr>
          <w:rFonts w:ascii="Garamond" w:hAnsi="Garamond" w:cs="Times New Roman"/>
          <w:sz w:val="24"/>
          <w:szCs w:val="24"/>
        </w:rPr>
        <w:t>Tózsa-Rigó Attila:</w:t>
      </w:r>
      <w:r w:rsidRPr="004008DD">
        <w:rPr>
          <w:rFonts w:ascii="Garamond" w:hAnsi="Garamond" w:cs="Times New Roman"/>
          <w:sz w:val="24"/>
          <w:szCs w:val="24"/>
        </w:rPr>
        <w:tab/>
        <w:t>Brünn 1645. Egy ostromlott város a harmincéves háború idején. In: Gesta 19. (2022)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4008DD">
        <w:rPr>
          <w:rFonts w:ascii="Garamond" w:hAnsi="Garamond" w:cs="Times New Roman"/>
          <w:sz w:val="24"/>
          <w:szCs w:val="24"/>
        </w:rPr>
        <w:t>32–49.</w:t>
      </w:r>
    </w:p>
    <w:p w:rsidR="004008DD" w:rsidRPr="004008DD" w:rsidRDefault="004008DD" w:rsidP="004008DD">
      <w:pPr>
        <w:spacing w:after="0" w:line="240" w:lineRule="auto"/>
        <w:ind w:left="1843" w:hanging="1843"/>
        <w:rPr>
          <w:rFonts w:ascii="Garamond" w:hAnsi="Garamond" w:cs="Times New Roman"/>
          <w:sz w:val="24"/>
          <w:szCs w:val="24"/>
        </w:rPr>
      </w:pPr>
      <w:r w:rsidRPr="004008DD">
        <w:rPr>
          <w:rFonts w:ascii="Garamond" w:hAnsi="Garamond" w:cs="Times New Roman"/>
          <w:sz w:val="24"/>
          <w:szCs w:val="24"/>
        </w:rPr>
        <w:t>Tózsa-Rigó Attila:</w:t>
      </w:r>
      <w:r w:rsidRPr="004008DD">
        <w:rPr>
          <w:rFonts w:ascii="Garamond" w:hAnsi="Garamond" w:cs="Times New Roman"/>
          <w:sz w:val="24"/>
          <w:szCs w:val="24"/>
        </w:rPr>
        <w:tab/>
        <w:t xml:space="preserve">Áruk – utak – emberek. Üzleti és társadalmi hálózatok a kora újkori Közép-Európában. Pozsony–Nagyszombat–Bécs–Brünn (1560–1650). </w:t>
      </w:r>
      <w:proofErr w:type="spellStart"/>
      <w:r w:rsidRPr="004008DD">
        <w:rPr>
          <w:rFonts w:ascii="Garamond" w:hAnsi="Garamond" w:cs="Times New Roman"/>
          <w:sz w:val="24"/>
          <w:szCs w:val="24"/>
        </w:rPr>
        <w:t>Speculum</w:t>
      </w:r>
      <w:proofErr w:type="spellEnd"/>
      <w:r w:rsidRPr="004008D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008DD">
        <w:rPr>
          <w:rFonts w:ascii="Garamond" w:hAnsi="Garamond" w:cs="Times New Roman"/>
          <w:sz w:val="24"/>
          <w:szCs w:val="24"/>
        </w:rPr>
        <w:t>Historiae</w:t>
      </w:r>
      <w:proofErr w:type="spellEnd"/>
      <w:r w:rsidRPr="004008D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008DD">
        <w:rPr>
          <w:rFonts w:ascii="Garamond" w:hAnsi="Garamond" w:cs="Times New Roman"/>
          <w:sz w:val="24"/>
          <w:szCs w:val="24"/>
        </w:rPr>
        <w:t>Debreceniense</w:t>
      </w:r>
      <w:proofErr w:type="spellEnd"/>
      <w:r w:rsidRPr="004008DD">
        <w:rPr>
          <w:rFonts w:ascii="Garamond" w:hAnsi="Garamond" w:cs="Times New Roman"/>
          <w:sz w:val="24"/>
          <w:szCs w:val="24"/>
        </w:rPr>
        <w:t xml:space="preserve"> 37. Debreceni Egyetem Bölcsészettudományi Kar, Történelmi Intézete. Debrecen, 2024.</w:t>
      </w:r>
    </w:p>
    <w:p w:rsidR="00BE4443" w:rsidRPr="005F22AC" w:rsidRDefault="00BE4443" w:rsidP="004008DD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sectPr w:rsidR="00BE4443" w:rsidRPr="005F22AC" w:rsidSect="00EF1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BE1"/>
    <w:multiLevelType w:val="hybridMultilevel"/>
    <w:tmpl w:val="D9DA2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600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7F2BF7"/>
    <w:multiLevelType w:val="hybridMultilevel"/>
    <w:tmpl w:val="B630F9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31463"/>
    <w:multiLevelType w:val="singleLevel"/>
    <w:tmpl w:val="AB1A8434"/>
    <w:lvl w:ilvl="0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577B645F"/>
    <w:multiLevelType w:val="singleLevel"/>
    <w:tmpl w:val="E534AE3C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i w:val="0"/>
      </w:rPr>
    </w:lvl>
  </w:abstractNum>
  <w:abstractNum w:abstractNumId="5" w15:restartNumberingAfterBreak="0">
    <w:nsid w:val="76171467"/>
    <w:multiLevelType w:val="hybridMultilevel"/>
    <w:tmpl w:val="C756AC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3B44"/>
    <w:rsid w:val="00020764"/>
    <w:rsid w:val="000A0012"/>
    <w:rsid w:val="000C1BE3"/>
    <w:rsid w:val="00121EEF"/>
    <w:rsid w:val="00172DA0"/>
    <w:rsid w:val="001C7D19"/>
    <w:rsid w:val="00293114"/>
    <w:rsid w:val="002F0AA7"/>
    <w:rsid w:val="0032242D"/>
    <w:rsid w:val="00341BCF"/>
    <w:rsid w:val="00370A24"/>
    <w:rsid w:val="0037466B"/>
    <w:rsid w:val="003A4F49"/>
    <w:rsid w:val="003B6CE2"/>
    <w:rsid w:val="004008DD"/>
    <w:rsid w:val="004278A3"/>
    <w:rsid w:val="00452FAD"/>
    <w:rsid w:val="00472556"/>
    <w:rsid w:val="00513816"/>
    <w:rsid w:val="00551104"/>
    <w:rsid w:val="0057750E"/>
    <w:rsid w:val="005C385B"/>
    <w:rsid w:val="005D15E4"/>
    <w:rsid w:val="005D1C0E"/>
    <w:rsid w:val="005D619C"/>
    <w:rsid w:val="005F22AC"/>
    <w:rsid w:val="0064192F"/>
    <w:rsid w:val="0067290F"/>
    <w:rsid w:val="006D3075"/>
    <w:rsid w:val="006E6140"/>
    <w:rsid w:val="00704E40"/>
    <w:rsid w:val="0074013A"/>
    <w:rsid w:val="0078685E"/>
    <w:rsid w:val="007E1BCC"/>
    <w:rsid w:val="007F3FB9"/>
    <w:rsid w:val="007F7AE3"/>
    <w:rsid w:val="008301D0"/>
    <w:rsid w:val="00865BCB"/>
    <w:rsid w:val="0088207F"/>
    <w:rsid w:val="00900024"/>
    <w:rsid w:val="00964ECF"/>
    <w:rsid w:val="00980ECA"/>
    <w:rsid w:val="00997A2F"/>
    <w:rsid w:val="009F2B17"/>
    <w:rsid w:val="009F615B"/>
    <w:rsid w:val="00A45446"/>
    <w:rsid w:val="00A550A1"/>
    <w:rsid w:val="00AA0168"/>
    <w:rsid w:val="00AB445F"/>
    <w:rsid w:val="00AB5DB7"/>
    <w:rsid w:val="00B42222"/>
    <w:rsid w:val="00B501E2"/>
    <w:rsid w:val="00B82A80"/>
    <w:rsid w:val="00BD3B44"/>
    <w:rsid w:val="00BE4443"/>
    <w:rsid w:val="00C43847"/>
    <w:rsid w:val="00C56749"/>
    <w:rsid w:val="00C95240"/>
    <w:rsid w:val="00CC37E0"/>
    <w:rsid w:val="00E177BD"/>
    <w:rsid w:val="00E410BF"/>
    <w:rsid w:val="00E5391A"/>
    <w:rsid w:val="00EA48FE"/>
    <w:rsid w:val="00EE5387"/>
    <w:rsid w:val="00EF1977"/>
    <w:rsid w:val="00F24683"/>
    <w:rsid w:val="00F24818"/>
    <w:rsid w:val="00F604CC"/>
    <w:rsid w:val="00F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79DD"/>
  <w15:docId w15:val="{56EDFB86-984C-43D1-9CAF-D43E92C9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3B44"/>
  </w:style>
  <w:style w:type="paragraph" w:styleId="Cmsor1">
    <w:name w:val="heading 1"/>
    <w:basedOn w:val="Norml"/>
    <w:next w:val="Norml"/>
    <w:link w:val="Cmsor1Char"/>
    <w:uiPriority w:val="9"/>
    <w:qFormat/>
    <w:rsid w:val="005F2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D3B44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2242D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EF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C385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A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4F49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F22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4692-3C79-4A05-8A95-06EBDAE9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Tündi</dc:creator>
  <cp:lastModifiedBy>Atis</cp:lastModifiedBy>
  <cp:revision>9</cp:revision>
  <cp:lastPrinted>2022-09-05T12:07:00Z</cp:lastPrinted>
  <dcterms:created xsi:type="dcterms:W3CDTF">2024-02-12T13:27:00Z</dcterms:created>
  <dcterms:modified xsi:type="dcterms:W3CDTF">2026-02-10T07:36:00Z</dcterms:modified>
</cp:coreProperties>
</file>