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header3.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76"/>
        <w:rPr>
          <w:rFonts w:ascii="Liberation Serif" w:hAnsi="Liberation Serif"/>
        </w:rPr>
      </w:pPr>
      <w:r>
        <w:rPr>
          <w:rFonts w:eastAsia="Times New Roman" w:cs="Times New Roman" w:ascii="Liberation Serif" w:hAnsi="Liberation Serif"/>
          <w:b/>
          <w:sz w:val="20"/>
          <w:szCs w:val="20"/>
        </w:rPr>
        <w:t>BTTR749OMA</w:t>
        <w:tab/>
        <w:tab/>
      </w:r>
      <w:r>
        <w:rPr>
          <w:rFonts w:eastAsia="Times New Roman" w:cs="Times New Roman" w:ascii="Liberation Serif" w:hAnsi="Liberation Serif"/>
          <w:b/>
          <w:color w:val="auto"/>
          <w:kern w:val="0"/>
          <w:sz w:val="20"/>
          <w:szCs w:val="20"/>
          <w:lang w:val="hu-HU" w:eastAsia="hu-HU" w:bidi="ar-SA"/>
        </w:rPr>
        <w:t>Vallás- és kultúrtörténet</w:t>
        <w:tab/>
        <w:tab/>
        <w:tab/>
        <w:tab/>
        <w:tab/>
      </w:r>
      <w:r>
        <w:rPr>
          <w:rFonts w:eastAsia="Times New Roman" w:cs="Times New Roman" w:ascii="Liberation Serif" w:hAnsi="Liberation Serif"/>
          <w:b/>
          <w:sz w:val="20"/>
          <w:szCs w:val="20"/>
        </w:rPr>
        <w:tab/>
        <w:t>20</w:t>
      </w:r>
      <w:r>
        <w:rPr>
          <w:rFonts w:eastAsia="Times New Roman" w:cs="Times New Roman" w:ascii="Liberation Serif" w:hAnsi="Liberation Serif"/>
          <w:b/>
          <w:color w:val="auto"/>
          <w:kern w:val="0"/>
          <w:sz w:val="20"/>
          <w:szCs w:val="20"/>
          <w:lang w:val="hu-HU" w:eastAsia="hu-HU" w:bidi="ar-SA"/>
        </w:rPr>
        <w:t>26</w:t>
      </w:r>
      <w:r>
        <w:rPr>
          <w:rFonts w:eastAsia="Times New Roman" w:cs="Times New Roman" w:ascii="Liberation Serif" w:hAnsi="Liberation Serif"/>
          <w:b/>
          <w:sz w:val="20"/>
          <w:szCs w:val="20"/>
        </w:rPr>
        <w:t>/20</w:t>
      </w:r>
      <w:r>
        <w:rPr>
          <w:rFonts w:eastAsia="Times New Roman" w:cs="Times New Roman" w:ascii="Liberation Serif" w:hAnsi="Liberation Serif"/>
          <w:b/>
          <w:color w:val="auto"/>
          <w:kern w:val="0"/>
          <w:sz w:val="20"/>
          <w:szCs w:val="20"/>
          <w:lang w:val="hu-HU" w:eastAsia="hu-HU" w:bidi="ar-SA"/>
        </w:rPr>
        <w:t>27</w:t>
      </w:r>
      <w:r>
        <w:rPr>
          <w:rFonts w:eastAsia="Times New Roman" w:cs="Times New Roman" w:ascii="Liberation Serif" w:hAnsi="Liberation Serif"/>
          <w:b/>
          <w:sz w:val="20"/>
          <w:szCs w:val="20"/>
        </w:rPr>
        <w:t>-I</w:t>
      </w:r>
    </w:p>
    <w:p>
      <w:pPr>
        <w:pStyle w:val="Normal"/>
        <w:spacing w:lineRule="auto" w:line="276"/>
        <w:rPr>
          <w:rFonts w:ascii="Liberation Serif" w:hAnsi="Liberation Serif"/>
        </w:rPr>
      </w:pPr>
      <w:r>
        <w:rPr>
          <w:rFonts w:eastAsia="Times New Roman" w:cs="Times New Roman" w:ascii="Liberation Serif" w:hAnsi="Liberation Serif"/>
          <w:color w:val="auto"/>
          <w:kern w:val="0"/>
          <w:sz w:val="20"/>
          <w:szCs w:val="20"/>
          <w:lang w:val="hu-HU" w:eastAsia="hu-HU" w:bidi="ar-SA"/>
        </w:rPr>
        <w:t>Csütörtök</w:t>
      </w:r>
      <w:r>
        <w:rPr>
          <w:rFonts w:eastAsia="Times New Roman" w:cs="Times New Roman" w:ascii="Liberation Serif" w:hAnsi="Liberation Serif"/>
          <w:sz w:val="20"/>
          <w:szCs w:val="20"/>
        </w:rPr>
        <w:t xml:space="preserve"> 16:00–17:30, Főépület </w:t>
      </w:r>
      <w:r>
        <w:rPr>
          <w:rFonts w:eastAsia="Times New Roman" w:cs="Times New Roman" w:ascii="Liberation Serif" w:hAnsi="Liberation Serif"/>
          <w:color w:val="auto"/>
          <w:kern w:val="0"/>
          <w:sz w:val="20"/>
          <w:szCs w:val="20"/>
          <w:lang w:val="hu-HU" w:eastAsia="hu-HU" w:bidi="ar-SA"/>
        </w:rPr>
        <w:t>406</w:t>
      </w:r>
    </w:p>
    <w:p>
      <w:pPr>
        <w:pStyle w:val="Normal"/>
        <w:spacing w:lineRule="auto" w:line="276"/>
        <w:rPr/>
      </w:pPr>
      <w:r>
        <w:rPr>
          <w:rFonts w:eastAsia="Times New Roman" w:cs="Times New Roman" w:ascii="Liberation Serif" w:hAnsi="Liberation Serif"/>
          <w:sz w:val="20"/>
          <w:szCs w:val="20"/>
        </w:rPr>
        <w:t>Kovács István (</w:t>
      </w:r>
      <w:hyperlink r:id="rId2">
        <w:r>
          <w:rPr>
            <w:rStyle w:val="ListLabel28"/>
            <w:rFonts w:eastAsia="Times New Roman" w:cs="Times New Roman" w:ascii="Liberation Serif" w:hAnsi="Liberation Serif"/>
            <w:color w:val="1155CC"/>
            <w:sz w:val="20"/>
            <w:szCs w:val="20"/>
            <w:u w:val="single"/>
          </w:rPr>
          <w:t>kovacs.istvan@arts.unideb.hu</w:t>
        </w:r>
      </w:hyperlink>
      <w:r>
        <w:rPr>
          <w:rFonts w:eastAsia="Times New Roman" w:cs="Times New Roman" w:ascii="Liberation Serif" w:hAnsi="Liberation Serif"/>
          <w:sz w:val="20"/>
          <w:szCs w:val="20"/>
        </w:rPr>
        <w:t>)</w:t>
      </w:r>
    </w:p>
    <w:p>
      <w:pPr>
        <w:pStyle w:val="Normal"/>
        <w:spacing w:lineRule="auto" w:line="276"/>
        <w:rPr>
          <w:rFonts w:ascii="Liberation Serif" w:hAnsi="Liberation Serif" w:eastAsia="Times New Roman" w:cs="Times New Roman"/>
          <w:sz w:val="24"/>
          <w:szCs w:val="24"/>
        </w:rPr>
      </w:pPr>
      <w:r>
        <w:rPr>
          <w:rFonts w:eastAsia="Times New Roman" w:cs="Times New Roman" w:ascii="Liberation Serif" w:hAnsi="Liberation Serif"/>
          <w:sz w:val="24"/>
          <w:szCs w:val="24"/>
        </w:rPr>
      </w:r>
    </w:p>
    <w:p>
      <w:pPr>
        <w:pStyle w:val="Normal"/>
        <w:suppressAutoHyphens w:val="false"/>
        <w:spacing w:lineRule="auto" w:line="276"/>
        <w:jc w:val="both"/>
        <w:rPr/>
      </w:pPr>
      <w:r>
        <w:rPr>
          <w:rFonts w:eastAsia="Times New Roman" w:cs="Times New Roman" w:ascii="Liberation Serif" w:hAnsi="Liberation Serif"/>
          <w:i/>
          <w:iCs/>
          <w:sz w:val="24"/>
          <w:szCs w:val="24"/>
        </w:rPr>
        <w:t>A szeminárium célja</w:t>
      </w:r>
      <w:r>
        <w:rPr>
          <w:rFonts w:eastAsia="Times New Roman" w:cs="Times New Roman" w:ascii="Liberation Serif" w:hAnsi="Liberation Serif"/>
          <w:sz w:val="24"/>
          <w:szCs w:val="24"/>
        </w:rPr>
        <w:t>, hogy a történelemtanár-jelöltek megismerkedjenek az ókori római vallás- és kultúrtörténet különböző forrástípusaival, különös tekintettel az anyagi kultúrához kapcsolódó szöveges emlékekre (feliratok, papiruszok, graffiti, tárgyfeliratok, mágikus szövegek), valamint ezek társadalmi, kulturális és vallási összefüggéseire. A kurzus egyúttal arra készíti fel a hallgatókat, hogy e forrásokat és a hozzájuk kapcsolódó történeti problémákat a középiskolai történelemtanításban is fel tudják használni.</w:t>
      </w:r>
    </w:p>
    <w:p>
      <w:pPr>
        <w:pStyle w:val="Normal"/>
        <w:suppressAutoHyphens w:val="false"/>
        <w:spacing w:lineRule="auto" w:line="276"/>
        <w:ind w:firstLine="283"/>
        <w:jc w:val="both"/>
        <w:rPr/>
      </w:pPr>
      <w:r>
        <w:rPr>
          <w:rFonts w:eastAsia="Times New Roman" w:cs="Times New Roman" w:ascii="Liberation Serif" w:hAnsi="Liberation Serif"/>
          <w:sz w:val="24"/>
          <w:szCs w:val="24"/>
        </w:rPr>
        <w:t>A hallgatók a kurzus során korabeli források elemzésén keresztül vizsgálják az ókori római társadalom életmódját, közösségeit, identitásformáit, vallási gyakorlatait, kulturális teljesítményeit és hatalmi viszonyait, és ezek segítségével értelmezik az antikvitás szerepét az európai civilizáció kulturális örökségében. A feldolgozás középpontjában a történelmi gondolkodás fejlesztésének lehetőségei állnak: a történelmi forrás és bizonyíték fogalmának alkalmazása, a források keletkezési körülményeinek és nézőpontjának vizsgálata, az eltérő interpretációk összevetése, továbbá a változás és folyamatosság, az ok és következmény, illetve a történelmi jelentőség felismerése.</w:t>
      </w:r>
    </w:p>
    <w:p>
      <w:pPr>
        <w:pStyle w:val="Normal"/>
        <w:suppressAutoHyphens w:val="false"/>
        <w:spacing w:lineRule="auto" w:line="276"/>
        <w:ind w:firstLine="283"/>
        <w:jc w:val="both"/>
        <w:rPr/>
      </w:pPr>
      <w:r>
        <w:rPr>
          <w:rFonts w:eastAsia="Times New Roman" w:cs="Times New Roman" w:ascii="Liberation Serif" w:hAnsi="Liberation Serif"/>
          <w:sz w:val="24"/>
          <w:szCs w:val="24"/>
        </w:rPr>
        <w:t>A szeminárium fontos célja annak bemutatása, hogy az ókori történelem különböző forrástípusai és problémái miként használhatók fel a középiskolai történelemtanításban. A hallgatók gyakorolják a tanulók életkorához, előzetes ismereteihez és a tanulási célokhoz illeszkedő források kiválasztását és feldolgozását, szükség esetén azok rövidítését, kontextualizálását és fordítását. Emellett olyan kérdések és feladatok megfogalmazására törekednek, amelyek az információk felismerésén és visszakeresésén túl a források összevetését, kritikai értékelését, következtetések levonását, érvelést és önálló történeti értelmezést is fejlesztik.</w:t>
      </w:r>
    </w:p>
    <w:p>
      <w:pPr>
        <w:pStyle w:val="Normal"/>
        <w:suppressAutoHyphens w:val="false"/>
        <w:spacing w:lineRule="auto" w:line="276"/>
        <w:ind w:firstLine="283"/>
        <w:jc w:val="both"/>
        <w:rPr/>
      </w:pPr>
      <w:r>
        <w:rPr>
          <w:rFonts w:eastAsia="Times New Roman" w:cs="Times New Roman" w:ascii="Liberation Serif" w:hAnsi="Liberation Serif"/>
          <w:sz w:val="24"/>
          <w:szCs w:val="24"/>
        </w:rPr>
        <w:t>A kurzus fejleszti továbbá a hallgatók szaknyelvi, kommunikációs és digitális kompetenciáit. Rövid, a feladathoz igazított latin szövegek feldolgozása mellett szótárakat, online szövegkorpuszokat, epigráfiai és papirológiai adatbázisokat használnak, és mérlegelik ezek középiskolai alkalmazhatóságát is. A hallgatók képessé válnak arra, hogy az ókori vallás- és kultúrtörténet egy-egy problémáját közérthetően, ugyanakkor történetileg hitelesen közvetítsék, és ahhoz a középiskolai történelemtanítás céljainak megfelelő forrásalapú tanulási tevékenységet tervezzenek.</w:t>
      </w:r>
    </w:p>
    <w:p>
      <w:pPr>
        <w:pStyle w:val="Normal"/>
        <w:spacing w:lineRule="auto" w:line="276"/>
        <w:rPr>
          <w:rFonts w:ascii="Liberation Serif" w:hAnsi="Liberation Serif" w:eastAsia="Times New Roman" w:cs="Times New Roman"/>
          <w:sz w:val="24"/>
          <w:szCs w:val="24"/>
        </w:rPr>
      </w:pPr>
      <w:r>
        <w:rPr>
          <w:rFonts w:eastAsia="Times New Roman" w:cs="Times New Roman" w:ascii="Liberation Serif" w:hAnsi="Liberation Serif"/>
          <w:sz w:val="24"/>
          <w:szCs w:val="24"/>
        </w:rPr>
      </w:r>
    </w:p>
    <w:p>
      <w:pPr>
        <w:pStyle w:val="Normal"/>
        <w:spacing w:lineRule="auto" w:line="276"/>
        <w:rPr>
          <w:rFonts w:ascii="Liberation Serif" w:hAnsi="Liberation Serif"/>
        </w:rPr>
      </w:pPr>
      <w:r>
        <w:rPr>
          <w:rFonts w:eastAsia="Times New Roman" w:cs="Times New Roman" w:ascii="Liberation Serif" w:hAnsi="Liberation Serif"/>
          <w:i/>
          <w:sz w:val="24"/>
          <w:szCs w:val="24"/>
          <w:lang w:val="hu-HU" w:eastAsia="hu-HU"/>
        </w:rPr>
        <w:t>A kurzus</w:t>
      </w:r>
      <w:r>
        <w:rPr>
          <w:rFonts w:eastAsia="Times New Roman" w:cs="Times New Roman" w:ascii="Liberation Serif" w:hAnsi="Liberation Serif"/>
          <w:i/>
          <w:sz w:val="24"/>
          <w:szCs w:val="24"/>
        </w:rPr>
        <w:t xml:space="preserve"> </w:t>
      </w:r>
      <w:r>
        <w:rPr>
          <w:rFonts w:eastAsia="Times New Roman" w:cs="Times New Roman" w:ascii="Liberation Serif" w:hAnsi="Liberation Serif"/>
          <w:i/>
          <w:color w:val="auto"/>
          <w:kern w:val="0"/>
          <w:sz w:val="24"/>
          <w:szCs w:val="24"/>
          <w:lang w:val="hu-HU" w:eastAsia="hu-HU" w:bidi="ar-SA"/>
        </w:rPr>
        <w:t>során érintett főbb témák</w:t>
      </w:r>
      <w:r>
        <w:rPr>
          <w:rFonts w:eastAsia="Times New Roman" w:cs="Times New Roman" w:ascii="Liberation Serif" w:hAnsi="Liberation Serif"/>
          <w:i/>
          <w:iCs/>
          <w:sz w:val="24"/>
          <w:szCs w:val="24"/>
        </w:rPr>
        <w:t>:</w:t>
      </w:r>
    </w:p>
    <w:p>
      <w:pPr>
        <w:pStyle w:val="Normal"/>
        <w:numPr>
          <w:ilvl w:val="0"/>
          <w:numId w:val="3"/>
        </w:numPr>
        <w:spacing w:lineRule="auto" w:line="276"/>
        <w:rPr>
          <w:rFonts w:ascii="Liberation Serif" w:hAnsi="Liberation Serif"/>
        </w:rPr>
      </w:pPr>
      <w:r>
        <w:rPr>
          <w:rFonts w:eastAsia="Times New Roman" w:cs="Times New Roman" w:ascii="Liberation Serif" w:hAnsi="Liberation Serif"/>
          <w:color w:val="auto"/>
          <w:kern w:val="0"/>
          <w:sz w:val="24"/>
          <w:szCs w:val="24"/>
          <w:lang w:val="hu-HU" w:eastAsia="hu-HU" w:bidi="ar-SA"/>
        </w:rPr>
        <w:t>Sírkultúra és emlékezet: sírfeliratok, identitás, család, státusz.</w:t>
      </w:r>
    </w:p>
    <w:p>
      <w:pPr>
        <w:pStyle w:val="Normal"/>
        <w:numPr>
          <w:ilvl w:val="0"/>
          <w:numId w:val="3"/>
        </w:numPr>
        <w:spacing w:lineRule="auto" w:line="276"/>
        <w:rPr>
          <w:rFonts w:ascii="Liberation Serif" w:hAnsi="Liberation Serif"/>
        </w:rPr>
      </w:pPr>
      <w:r>
        <w:rPr>
          <w:rFonts w:eastAsia="Times New Roman" w:cs="Times New Roman" w:ascii="Liberation Serif" w:hAnsi="Liberation Serif"/>
          <w:color w:val="auto"/>
          <w:kern w:val="0"/>
          <w:sz w:val="24"/>
          <w:szCs w:val="24"/>
          <w:lang w:val="hu-HU" w:eastAsia="hu-HU" w:bidi="ar-SA"/>
        </w:rPr>
        <w:t>Fogadalmi gyakorlat és vallás: fogadalmi feliratok, kultuszok, rítus és közösség.</w:t>
      </w:r>
    </w:p>
    <w:p>
      <w:pPr>
        <w:pStyle w:val="Normal"/>
        <w:numPr>
          <w:ilvl w:val="0"/>
          <w:numId w:val="3"/>
        </w:numPr>
        <w:spacing w:lineRule="auto" w:line="276"/>
        <w:rPr>
          <w:rFonts w:ascii="Liberation Serif" w:hAnsi="Liberation Serif"/>
        </w:rPr>
      </w:pPr>
      <w:r>
        <w:rPr>
          <w:rFonts w:eastAsia="Times New Roman" w:cs="Times New Roman" w:ascii="Liberation Serif" w:hAnsi="Liberation Serif"/>
          <w:color w:val="auto"/>
          <w:kern w:val="0"/>
          <w:sz w:val="24"/>
          <w:szCs w:val="24"/>
          <w:lang w:val="hu-HU" w:eastAsia="hu-HU" w:bidi="ar-SA"/>
        </w:rPr>
        <w:t>Előadói és hangzó kultúra nyomai: zenei feliratok és társadalmi közege.</w:t>
      </w:r>
    </w:p>
    <w:p>
      <w:pPr>
        <w:pStyle w:val="Normal"/>
        <w:numPr>
          <w:ilvl w:val="0"/>
          <w:numId w:val="3"/>
        </w:numPr>
        <w:spacing w:lineRule="auto" w:line="276"/>
        <w:rPr>
          <w:rFonts w:ascii="Liberation Serif" w:hAnsi="Liberation Serif"/>
        </w:rPr>
      </w:pPr>
      <w:r>
        <w:rPr>
          <w:rFonts w:eastAsia="Times New Roman" w:cs="Times New Roman" w:ascii="Liberation Serif" w:hAnsi="Liberation Serif"/>
          <w:color w:val="auto"/>
          <w:kern w:val="0"/>
          <w:sz w:val="24"/>
          <w:szCs w:val="24"/>
          <w:lang w:val="hu-HU" w:eastAsia="hu-HU" w:bidi="ar-SA"/>
        </w:rPr>
        <w:t>Város, hatalom, reprezentáció: „közfeliratok” (építési, tisztségviselői, hivatalos feliratok).</w:t>
      </w:r>
    </w:p>
    <w:p>
      <w:pPr>
        <w:pStyle w:val="Normal"/>
        <w:numPr>
          <w:ilvl w:val="0"/>
          <w:numId w:val="3"/>
        </w:numPr>
        <w:spacing w:lineRule="auto" w:line="276"/>
        <w:rPr>
          <w:rFonts w:ascii="Liberation Serif" w:hAnsi="Liberation Serif"/>
        </w:rPr>
      </w:pPr>
      <w:r>
        <w:rPr>
          <w:rFonts w:eastAsia="Times New Roman" w:cs="Times New Roman" w:ascii="Liberation Serif" w:hAnsi="Liberation Serif"/>
          <w:color w:val="auto"/>
          <w:kern w:val="0"/>
          <w:sz w:val="24"/>
          <w:szCs w:val="24"/>
          <w:lang w:val="hu-HU" w:eastAsia="hu-HU" w:bidi="ar-SA"/>
        </w:rPr>
        <w:t>Mindennapi írásbeliség: graffiti, tárgyfeliratok, rövid szövegek és használati kontextusuk.</w:t>
      </w:r>
    </w:p>
    <w:p>
      <w:pPr>
        <w:pStyle w:val="Normal"/>
        <w:numPr>
          <w:ilvl w:val="0"/>
          <w:numId w:val="3"/>
        </w:numPr>
        <w:spacing w:lineRule="auto" w:line="276"/>
        <w:rPr>
          <w:rFonts w:ascii="Liberation Serif" w:hAnsi="Liberation Serif"/>
        </w:rPr>
      </w:pPr>
      <w:r>
        <w:rPr>
          <w:rFonts w:eastAsia="Times New Roman" w:cs="Times New Roman" w:ascii="Liberation Serif" w:hAnsi="Liberation Serif"/>
          <w:color w:val="auto"/>
          <w:kern w:val="0"/>
          <w:sz w:val="24"/>
          <w:szCs w:val="24"/>
          <w:lang w:val="hu-HU" w:eastAsia="hu-HU" w:bidi="ar-SA"/>
        </w:rPr>
        <w:t>Papiruszok világa: levelek, adminisztratív szövegek, társadalomtörténeti olvasatok.</w:t>
      </w:r>
    </w:p>
    <w:p>
      <w:pPr>
        <w:pStyle w:val="Normal"/>
        <w:numPr>
          <w:ilvl w:val="0"/>
          <w:numId w:val="3"/>
        </w:numPr>
        <w:spacing w:lineRule="auto" w:line="276"/>
        <w:rPr>
          <w:rFonts w:ascii="Liberation Serif" w:hAnsi="Liberation Serif"/>
        </w:rPr>
      </w:pPr>
      <w:r>
        <w:rPr>
          <w:rFonts w:eastAsia="Times New Roman" w:cs="Times New Roman" w:ascii="Liberation Serif" w:hAnsi="Liberation Serif"/>
          <w:color w:val="auto"/>
          <w:kern w:val="0"/>
          <w:sz w:val="24"/>
          <w:szCs w:val="24"/>
          <w:lang w:val="hu-HU" w:eastAsia="hu-HU" w:bidi="ar-SA"/>
        </w:rPr>
        <w:t>Mágia és performatív szövegek: átoktáblák, rítus, nyelvhasználat és társadalmi funkció.</w:t>
      </w:r>
    </w:p>
    <w:p>
      <w:pPr>
        <w:pStyle w:val="Normal"/>
        <w:spacing w:lineRule="auto" w:line="276"/>
        <w:rPr>
          <w:rFonts w:ascii="Liberation Serif" w:hAnsi="Liberation Serif" w:eastAsia="Times New Roman" w:cs="Times New Roman"/>
          <w:sz w:val="24"/>
          <w:szCs w:val="24"/>
        </w:rPr>
      </w:pPr>
      <w:r>
        <w:rPr>
          <w:rFonts w:eastAsia="Times New Roman" w:cs="Times New Roman" w:ascii="Liberation Serif" w:hAnsi="Liberation Serif"/>
          <w:sz w:val="24"/>
          <w:szCs w:val="24"/>
        </w:rPr>
      </w:r>
    </w:p>
    <w:p>
      <w:pPr>
        <w:pStyle w:val="Normal"/>
        <w:spacing w:lineRule="auto" w:line="276"/>
        <w:rPr>
          <w:rFonts w:ascii="Liberation Serif" w:hAnsi="Liberation Serif"/>
        </w:rPr>
      </w:pPr>
      <w:r>
        <w:rPr>
          <w:rFonts w:eastAsia="Times New Roman" w:cs="Times New Roman" w:ascii="Liberation Serif" w:hAnsi="Liberation Serif"/>
          <w:i/>
          <w:iCs/>
          <w:sz w:val="24"/>
          <w:szCs w:val="24"/>
        </w:rPr>
        <w:t>A jegyszerzés feltételei:</w:t>
      </w:r>
      <w:r>
        <w:rPr>
          <w:rFonts w:eastAsia="Times New Roman" w:cs="Times New Roman" w:ascii="Liberation Serif" w:hAnsi="Liberation Serif"/>
          <w:sz w:val="24"/>
          <w:szCs w:val="24"/>
        </w:rPr>
        <w:t xml:space="preserve"> </w:t>
      </w:r>
    </w:p>
    <w:p>
      <w:pPr>
        <w:pStyle w:val="Normal"/>
        <w:spacing w:lineRule="auto" w:line="276"/>
        <w:jc w:val="both"/>
        <w:rPr>
          <w:rFonts w:ascii="Liberation Serif" w:hAnsi="Liberation Serif"/>
        </w:rPr>
      </w:pPr>
      <w:r>
        <w:rPr>
          <w:rFonts w:eastAsia="Times New Roman" w:cs="Times New Roman" w:ascii="Liberation Serif" w:hAnsi="Liberation Serif"/>
          <w:sz w:val="24"/>
          <w:szCs w:val="24"/>
        </w:rPr>
        <w:t>A szeminárium látogatásköteles, a hallgató összesen három alkalommal hiányozhat. Az értékelés az órai munkában való aktív részvétel, a forrásfeldolgozó és tantárgypedagógiai feladatok teljesítése. Az értékelés részét képezheti zárthelyi dolgozat is. Esetleges távoktatás idején a szeminárium videokonferencia formájában valósul meg.</w:t>
      </w:r>
    </w:p>
    <w:p>
      <w:pPr>
        <w:pStyle w:val="Normal"/>
        <w:spacing w:lineRule="auto" w:line="276"/>
        <w:rPr>
          <w:rFonts w:ascii="Liberation Serif" w:hAnsi="Liberation Serif"/>
        </w:rPr>
      </w:pPr>
      <w:r>
        <w:rPr>
          <w:rFonts w:ascii="Liberation Serif" w:hAnsi="Liberation Serif"/>
        </w:rPr>
      </w:r>
    </w:p>
    <w:p>
      <w:pPr>
        <w:pStyle w:val="Normal"/>
        <w:spacing w:lineRule="auto" w:line="276"/>
        <w:rPr>
          <w:rFonts w:ascii="Liberation Serif" w:hAnsi="Liberation Serif"/>
        </w:rPr>
      </w:pPr>
      <w:r>
        <w:rPr>
          <w:rFonts w:eastAsia="Times New Roman" w:cs="Times New Roman" w:ascii="Liberation Serif" w:hAnsi="Liberation Serif"/>
          <w:i/>
          <w:iCs/>
          <w:sz w:val="24"/>
          <w:szCs w:val="24"/>
        </w:rPr>
        <w:t>Ajánlott irodalom:</w:t>
      </w:r>
      <w:r>
        <w:rPr>
          <w:rFonts w:eastAsia="Times New Roman" w:cs="Times New Roman" w:ascii="Liberation Serif" w:hAnsi="Liberation Serif"/>
          <w:sz w:val="24"/>
          <w:szCs w:val="24"/>
        </w:rPr>
        <w:t xml:space="preserve"> </w:t>
      </w:r>
    </w:p>
    <w:p>
      <w:pPr>
        <w:pStyle w:val="Normal"/>
        <w:numPr>
          <w:ilvl w:val="0"/>
          <w:numId w:val="2"/>
        </w:numPr>
        <w:spacing w:lineRule="auto" w:line="276"/>
        <w:rPr>
          <w:rFonts w:ascii="Liberation Serif" w:hAnsi="Liberation Serif"/>
        </w:rPr>
      </w:pPr>
      <w:r>
        <w:rPr>
          <w:rFonts w:eastAsia="Times New Roman" w:cs="Times New Roman" w:ascii="Liberation Serif" w:hAnsi="Liberation Serif"/>
          <w:sz w:val="24"/>
          <w:szCs w:val="24"/>
        </w:rPr>
        <w:t xml:space="preserve">Adamik Tamás: </w:t>
      </w:r>
      <w:r>
        <w:rPr>
          <w:rFonts w:eastAsia="Times New Roman" w:cs="Times New Roman" w:ascii="Liberation Serif" w:hAnsi="Liberation Serif"/>
          <w:i/>
          <w:iCs/>
          <w:sz w:val="24"/>
          <w:szCs w:val="24"/>
        </w:rPr>
        <w:t>Római irodalom a kezdetektől a Nyugatrómai Birodalom bukásáig.</w:t>
      </w:r>
      <w:r>
        <w:rPr>
          <w:rFonts w:eastAsia="Times New Roman" w:cs="Times New Roman" w:ascii="Liberation Serif" w:hAnsi="Liberation Serif"/>
          <w:sz w:val="24"/>
          <w:szCs w:val="24"/>
        </w:rPr>
        <w:t xml:space="preserve"> Budaest, 2009.</w:t>
      </w:r>
    </w:p>
    <w:p>
      <w:pPr>
        <w:pStyle w:val="Normal"/>
        <w:numPr>
          <w:ilvl w:val="0"/>
          <w:numId w:val="2"/>
        </w:numPr>
        <w:spacing w:lineRule="auto" w:line="276"/>
        <w:rPr>
          <w:rFonts w:ascii="Liberation Serif" w:hAnsi="Liberation Serif"/>
        </w:rPr>
      </w:pPr>
      <w:r>
        <w:rPr>
          <w:rFonts w:eastAsia="Times New Roman" w:cs="Times New Roman" w:ascii="Liberation Serif" w:hAnsi="Liberation Serif"/>
          <w:sz w:val="24"/>
          <w:szCs w:val="24"/>
        </w:rPr>
        <w:t xml:space="preserve">Havas – Tegyey (szerk.): </w:t>
      </w:r>
      <w:r>
        <w:rPr>
          <w:rFonts w:eastAsia="Times New Roman" w:cs="Times New Roman" w:ascii="Liberation Serif" w:hAnsi="Liberation Serif"/>
          <w:i/>
          <w:iCs/>
          <w:sz w:val="24"/>
          <w:szCs w:val="24"/>
        </w:rPr>
        <w:t>Bevezetés az ókortudományba I.</w:t>
      </w:r>
      <w:r>
        <w:rPr>
          <w:rFonts w:eastAsia="Times New Roman" w:cs="Times New Roman" w:ascii="Liberation Serif" w:hAnsi="Liberation Serif"/>
          <w:sz w:val="24"/>
          <w:szCs w:val="24"/>
        </w:rPr>
        <w:t xml:space="preserve"> Debrecen, 1996.</w:t>
      </w:r>
    </w:p>
    <w:p>
      <w:pPr>
        <w:pStyle w:val="Normal"/>
        <w:numPr>
          <w:ilvl w:val="0"/>
          <w:numId w:val="2"/>
        </w:numPr>
        <w:spacing w:lineRule="auto" w:line="276"/>
        <w:rPr>
          <w:rFonts w:ascii="Liberation Serif" w:hAnsi="Liberation Serif"/>
        </w:rPr>
      </w:pPr>
      <w:r>
        <w:rPr>
          <w:rFonts w:eastAsia="Times New Roman" w:cs="Times New Roman" w:ascii="Liberation Serif" w:hAnsi="Liberation Serif"/>
          <w:sz w:val="24"/>
          <w:szCs w:val="24"/>
        </w:rPr>
        <w:t xml:space="preserve">Ürögdi Gy.: </w:t>
      </w:r>
      <w:r>
        <w:rPr>
          <w:rFonts w:eastAsia="Times New Roman" w:cs="Times New Roman" w:ascii="Liberation Serif" w:hAnsi="Liberation Serif"/>
          <w:i/>
          <w:iCs/>
          <w:sz w:val="24"/>
          <w:szCs w:val="24"/>
        </w:rPr>
        <w:t>A régi Róma.</w:t>
      </w:r>
      <w:r>
        <w:rPr>
          <w:rFonts w:eastAsia="Times New Roman" w:cs="Times New Roman" w:ascii="Liberation Serif" w:hAnsi="Liberation Serif"/>
          <w:sz w:val="24"/>
          <w:szCs w:val="24"/>
        </w:rPr>
        <w:t xml:space="preserve"> Budapest 1963.</w:t>
      </w:r>
    </w:p>
    <w:sectPr>
      <w:headerReference w:type="even" r:id="rId3"/>
      <w:headerReference w:type="default" r:id="rId4"/>
      <w:headerReference w:type="first" r:id="rId5"/>
      <w:type w:val="nextPage"/>
      <w:pgSz w:w="11906" w:h="16838"/>
      <w:pgMar w:left="1440" w:right="1440" w:gutter="0" w:header="720" w:top="1440" w:footer="0" w:bottom="1440"/>
      <w:pgNumType w:start="1"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Arial">
    <w:charset w:val="01"/>
    <w:family w:val="roman"/>
    <w:pitch w:val="variable"/>
  </w:font>
  <w:font w:name="OpenSymbol">
    <w:altName w:val="Arial Unicode MS"/>
    <w:charset w:val="01"/>
    <w:family w:val="roman"/>
    <w:pitch w:val="variable"/>
  </w:font>
  <w:font w:name="Liberation Sans">
    <w:altName w:val="Arial"/>
    <w:charset w:val="01"/>
    <w:family w:val="roman"/>
    <w:pitch w:val="variable"/>
  </w:font>
  <w:font w:name="Symbol">
    <w:charset w:val="02"/>
    <w:family w:val="auto"/>
    <w:pitch w:val="default"/>
  </w:font>
  <w:font w:name="OpenSymbol">
    <w:altName w:val="Arial Unicode MS"/>
    <w:charset w:val="01"/>
    <w:family w:val="auto"/>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
    <w:lvl w:ilvl="0">
      <w:start w:val="1"/>
      <w:numFmt w:val="decimal"/>
      <w:lvlText w:val="%1."/>
      <w:lvlJc w:val="left"/>
      <w:pPr>
        <w:tabs>
          <w:tab w:val="num" w:pos="720"/>
        </w:tabs>
        <w:ind w:left="72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60"/>
  <w:defaultTabStop w:val="708"/>
  <w:autoHyphenation w:val="true"/>
  <w:hyphenationZone w:val="425"/>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hu-H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hu-H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9127ab"/>
    <w:pPr>
      <w:widowControl/>
      <w:suppressAutoHyphens w:val="true"/>
      <w:bidi w:val="0"/>
      <w:spacing w:lineRule="auto" w:line="276" w:before="0" w:after="0"/>
      <w:jc w:val="left"/>
    </w:pPr>
    <w:rPr>
      <w:rFonts w:ascii="Arial" w:hAnsi="Arial" w:eastAsia="Arial" w:cs="Arial"/>
      <w:color w:val="auto"/>
      <w:kern w:val="0"/>
      <w:sz w:val="22"/>
      <w:szCs w:val="22"/>
      <w:lang w:val="hu-HU" w:eastAsia="hu-HU" w:bidi="ar-SA"/>
    </w:rPr>
  </w:style>
  <w:style w:type="character" w:styleId="DefaultParagraphFont" w:default="1">
    <w:name w:val="Default Paragraph Font"/>
    <w:uiPriority w:val="1"/>
    <w:semiHidden/>
    <w:unhideWhenUsed/>
    <w:qFormat/>
    <w:rPr/>
  </w:style>
  <w:style w:type="character" w:styleId="Internet-hivatkozs">
    <w:name w:val="Internet-hivatkozás"/>
    <w:qFormat/>
    <w:rPr>
      <w:color w:val="000080"/>
      <w:u w:val="single"/>
      <w:lang w:val="zxx" w:eastAsia="zxx" w:bidi="zxx"/>
    </w:rPr>
  </w:style>
  <w:style w:type="character" w:styleId="Hyperlink">
    <w:name w:val="Hyperlink"/>
    <w:rPr>
      <w:color w:val="000080"/>
      <w:u w:val="single"/>
    </w:rPr>
  </w:style>
  <w:style w:type="character" w:styleId="Bullets">
    <w:name w:val="Bullets"/>
    <w:qFormat/>
    <w:rPr>
      <w:rFonts w:ascii="OpenSymbol" w:hAnsi="OpenSymbol" w:eastAsia="OpenSymbol" w:cs="OpenSymbol"/>
    </w:rPr>
  </w:style>
  <w:style w:type="character" w:styleId="NumberingSymbols">
    <w:name w:val="Numbering Symbols"/>
    <w:qFormat/>
    <w:rPr/>
  </w:style>
  <w:style w:type="paragraph" w:styleId="Heading">
    <w:name w:val="Heading"/>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Index">
    <w:name w:val="Index"/>
    <w:basedOn w:val="Normal"/>
    <w:qFormat/>
    <w:pPr>
      <w:suppressLineNumbers/>
    </w:pPr>
    <w:rPr>
      <w:rFonts w:cs="Noto Sans Devanagari"/>
    </w:rPr>
  </w:style>
  <w:style w:type="paragraph" w:styleId="Cmsor">
    <w:name w:val="Címsor"/>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Trgymutat">
    <w:name w:val="Tárgymutató"/>
    <w:basedOn w:val="Normal"/>
    <w:qFormat/>
    <w:pPr>
      <w:suppressLineNumbers/>
    </w:pPr>
    <w:rPr>
      <w:rFonts w:cs="Noto Sans Devanagari"/>
    </w:rPr>
  </w:style>
  <w:style w:type="paragraph" w:styleId="lfejsllb">
    <w:name w:val="Élőfej és élőláb"/>
    <w:basedOn w:val="Normal"/>
    <w:qFormat/>
    <w:pPr/>
    <w:rPr/>
  </w:style>
  <w:style w:type="paragraph" w:styleId="HeaderandFooter">
    <w:name w:val="Header and Footer"/>
    <w:basedOn w:val="Normal"/>
    <w:qFormat/>
    <w:pPr/>
    <w:rPr/>
  </w:style>
  <w:style w:type="paragraph" w:styleId="Header">
    <w:name w:val="Header"/>
    <w:basedOn w:val="lfejsllb"/>
    <w:pPr/>
    <w:rPr/>
  </w:style>
  <w:style w:type="numbering" w:styleId="NoList" w:default="1">
    <w:name w:val="No List"/>
    <w:uiPriority w:val="99"/>
    <w:semiHidden/>
    <w:unhideWhenUsed/>
    <w:qFormat/>
  </w:style>
  <w:style w:type="table" w:default="1" w:styleId="Normltblzat">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kovacs.istvan@arts.unideb.hu" TargetMode="External"/><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header" Target="header3.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téma">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0</TotalTime>
  <Application>LibreOffice/24.2.7.2$Linux_X86_64 LibreOffice_project/420$Build-2</Application>
  <AppVersion>15.0000</AppVersion>
  <Pages>2</Pages>
  <Words>433</Words>
  <Characters>3320</Characters>
  <CharactersWithSpaces>3730</CharactersWithSpaces>
  <Paragraphs>21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2026-08-31T20:49:01Z</dcterms:created>
  <dc:creator/>
  <dc:description/>
  <dc:language>hu-HU</dc:language>
  <cp:lastModifiedBy/>
  <cp:revision>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