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115" w:leader="none"/>
        </w:tabs>
        <w:bidi w:val="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b/>
          <w:sz w:val="20"/>
          <w:szCs w:val="20"/>
        </w:rPr>
        <w:t>BTTR</w:t>
      </w:r>
      <w:r>
        <w:rPr>
          <w:rFonts w:eastAsia="Times New Roman" w:cs="Times New Roman" w:ascii="Liberation Serif" w:hAnsi="Liberation Serif"/>
          <w:b/>
          <w:color w:val="auto"/>
          <w:kern w:val="0"/>
          <w:sz w:val="20"/>
          <w:szCs w:val="20"/>
          <w:lang w:val="hu-HU" w:eastAsia="hu-HU" w:bidi="ar-SA"/>
        </w:rPr>
        <w:t>704</w:t>
      </w:r>
      <w:r>
        <w:rPr>
          <w:rFonts w:eastAsia="Times New Roman" w:cs="Times New Roman" w:ascii="Liberation Serif" w:hAnsi="Liberation Serif"/>
          <w:b/>
          <w:sz w:val="20"/>
          <w:szCs w:val="20"/>
        </w:rPr>
        <w:t>OMA</w:t>
        <w:tab/>
        <w:t>Latin nyelv II.</w:t>
        <w:tab/>
        <w:tab/>
        <w:tab/>
        <w:tab/>
        <w:tab/>
        <w:tab/>
        <w:tab/>
        <w:t>20</w:t>
      </w:r>
      <w:r>
        <w:rPr>
          <w:rFonts w:eastAsia="Times New Roman" w:cs="Times New Roman" w:ascii="Liberation Serif" w:hAnsi="Liberation Serif"/>
          <w:b/>
          <w:sz w:val="20"/>
          <w:szCs w:val="20"/>
          <w:lang w:val="hu-HU"/>
        </w:rPr>
        <w:t>2</w:t>
      </w:r>
      <w:r>
        <w:rPr>
          <w:rFonts w:eastAsia="Times New Roman" w:cs="Times New Roman" w:ascii="Liberation Serif" w:hAnsi="Liberation Serif"/>
          <w:b/>
          <w:color w:val="auto"/>
          <w:kern w:val="0"/>
          <w:sz w:val="20"/>
          <w:szCs w:val="20"/>
          <w:lang w:val="hu-HU" w:eastAsia="hu-HU" w:bidi="ar-SA"/>
        </w:rPr>
        <w:t>5</w:t>
      </w:r>
      <w:r>
        <w:rPr>
          <w:rFonts w:eastAsia="Times New Roman" w:cs="Times New Roman" w:ascii="Liberation Serif" w:hAnsi="Liberation Serif"/>
          <w:b/>
          <w:sz w:val="20"/>
          <w:szCs w:val="20"/>
        </w:rPr>
        <w:t>/2026</w:t>
      </w:r>
      <w:r>
        <w:rPr>
          <w:rFonts w:eastAsia="Times New Roman" w:cs="Times New Roman" w:ascii="Liberation Serif" w:hAnsi="Liberation Serif"/>
          <w:b/>
          <w:color w:val="auto"/>
          <w:kern w:val="0"/>
          <w:sz w:val="20"/>
          <w:szCs w:val="20"/>
          <w:lang w:val="hu-HU" w:eastAsia="hu-HU" w:bidi="ar-SA"/>
        </w:rPr>
        <w:t>-</w:t>
      </w:r>
      <w:r>
        <w:rPr>
          <w:rFonts w:eastAsia="Times New Roman" w:cs="Times New Roman" w:ascii="Liberation Serif" w:hAnsi="Liberation Serif"/>
          <w:b/>
          <w:sz w:val="20"/>
          <w:szCs w:val="20"/>
        </w:rPr>
        <w:t>II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115" w:leader="none"/>
        </w:tabs>
        <w:bidi w:val="0"/>
        <w:jc w:val="left"/>
        <w:rPr>
          <w:rFonts w:ascii="Liberation Serif" w:hAnsi="Liberation Serif"/>
          <w:b w:val="false"/>
          <w:bCs w:val="false"/>
        </w:rPr>
      </w:pPr>
      <w:r>
        <w:rPr>
          <w:rFonts w:eastAsia="Times New Roman" w:cs="Times New Roman" w:ascii="Liberation Serif" w:hAnsi="Liberation Serif"/>
          <w:b w:val="false"/>
          <w:bCs w:val="false"/>
          <w:sz w:val="20"/>
          <w:szCs w:val="20"/>
        </w:rPr>
        <w:t xml:space="preserve">Szerda 16:00–17:30, Főépület </w:t>
      </w:r>
      <w:r>
        <w:rPr>
          <w:rFonts w:eastAsia="Times New Roman" w:cs="Times New Roman" w:ascii="Liberation Serif" w:hAnsi="Liberation Serif"/>
          <w:b w:val="false"/>
          <w:bCs w:val="false"/>
          <w:sz w:val="20"/>
          <w:szCs w:val="20"/>
        </w:rPr>
        <w:t>312</w:t>
      </w:r>
    </w:p>
    <w:p>
      <w:pPr>
        <w:pStyle w:val="Normal"/>
        <w:bidi w:val="0"/>
        <w:jc w:val="left"/>
        <w:rPr/>
      </w:pPr>
      <w:r>
        <w:rPr>
          <w:rFonts w:eastAsia="Times New Roman" w:cs="Times New Roman" w:ascii="Liberation Serif" w:hAnsi="Liberation Serif"/>
          <w:sz w:val="20"/>
          <w:szCs w:val="20"/>
        </w:rPr>
        <w:t>Kovács István (</w:t>
      </w:r>
      <w:hyperlink r:id="rId2">
        <w:r>
          <w:rPr>
            <w:rStyle w:val="ListLabel28"/>
            <w:rFonts w:eastAsia="Times New Roman" w:cs="Times New Roman" w:ascii="Liberation Serif" w:hAnsi="Liberation Serif"/>
            <w:color w:val="1155CC"/>
            <w:sz w:val="20"/>
            <w:szCs w:val="20"/>
            <w:u w:val="single"/>
          </w:rPr>
          <w:t>kovacs.istvan@arts.unideb.hu</w:t>
        </w:r>
      </w:hyperlink>
      <w:r>
        <w:rPr>
          <w:rFonts w:eastAsia="Times New Roman" w:cs="Times New Roman" w:ascii="Liberation Serif" w:hAnsi="Liberation Serif"/>
          <w:sz w:val="20"/>
          <w:szCs w:val="20"/>
        </w:rPr>
        <w:t>)</w:t>
      </w:r>
    </w:p>
    <w:p>
      <w:pPr>
        <w:pStyle w:val="Normal"/>
        <w:bidi w:val="0"/>
        <w:jc w:val="left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suppressAutoHyphens w:val="false"/>
        <w:bidi w:val="0"/>
        <w:spacing w:lineRule="auto" w:line="240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  <w:t>A szeminárium célja,</w:t>
      </w:r>
      <w:r>
        <w:rPr>
          <w:rFonts w:eastAsia="Times New Roman" w:cs="Times New Roman" w:ascii="Liberation Serif" w:hAnsi="Liberation Serif"/>
          <w:i w:val="false"/>
          <w:iCs/>
          <w:sz w:val="24"/>
          <w:szCs w:val="24"/>
        </w:rPr>
        <w:t xml:space="preserve"> hogy a hallgatók elsajátítsák a latin nyelv alapjait, valamint betekintést nyerjenek az antik római kultúrába. A kurzus során a </w:t>
      </w:r>
      <w:r>
        <w:rPr>
          <w:rFonts w:eastAsia="Times New Roman" w:cs="Times New Roman" w:ascii="Liberation Serif" w:hAnsi="Liberation Serif"/>
          <w:i w:val="false"/>
          <w:iCs/>
          <w:color w:val="auto"/>
          <w:kern w:val="0"/>
          <w:sz w:val="24"/>
          <w:szCs w:val="24"/>
          <w:lang w:val="hu-HU" w:eastAsia="hu-HU" w:bidi="ar-SA"/>
        </w:rPr>
        <w:t>hallgató</w:t>
      </w:r>
      <w:r>
        <w:rPr>
          <w:rFonts w:eastAsia="Times New Roman" w:cs="Times New Roman" w:ascii="Liberation Serif" w:hAnsi="Liberation Serif"/>
          <w:i w:val="false"/>
          <w:iCs/>
          <w:sz w:val="24"/>
          <w:szCs w:val="24"/>
        </w:rPr>
        <w:t>k megismerkednek az ókori Hell</w:t>
      </w:r>
      <w:r>
        <w:rPr>
          <w:rFonts w:eastAsia="Times New Roman" w:cs="Times New Roman" w:ascii="Liberation Serif" w:hAnsi="Liberation Serif"/>
          <w:i w:val="false"/>
          <w:iCs/>
          <w:color w:val="auto"/>
          <w:kern w:val="0"/>
          <w:sz w:val="24"/>
          <w:szCs w:val="24"/>
          <w:lang w:val="hu-HU" w:eastAsia="hu-HU" w:bidi="ar-SA"/>
        </w:rPr>
        <w:t>as</w:t>
      </w:r>
      <w:r>
        <w:rPr>
          <w:rFonts w:eastAsia="Times New Roman" w:cs="Times New Roman" w:ascii="Liberation Serif" w:hAnsi="Liberation Serif"/>
          <w:i w:val="false"/>
          <w:iCs/>
          <w:sz w:val="24"/>
          <w:szCs w:val="24"/>
        </w:rPr>
        <w:t xml:space="preserve"> és Róma örökségével, a kereszténység kialakulásával, valamint az ókori civilizációk államszervezeteivel és vallásaival.</w:t>
      </w:r>
    </w:p>
    <w:p>
      <w:pPr>
        <w:pStyle w:val="Normal"/>
        <w:suppressAutoHyphens w:val="false"/>
        <w:bidi w:val="0"/>
        <w:spacing w:lineRule="auto" w:line="240"/>
        <w:ind w:firstLine="283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 w:val="false"/>
          <w:iCs/>
          <w:spacing w:val="-2"/>
          <w:sz w:val="24"/>
          <w:szCs w:val="24"/>
        </w:rPr>
        <w:t>A szeminárium keretein belül a hallgatók tanulmányozzák a görög és római építészet jellegzetességeit, a római köztársaság működését, valamint Caesar és Augustus szerepét a köztársaságból az egyeduralomba való átmenetben. Emellett a kurzus kitér a római jog alapelveire is.</w:t>
      </w:r>
    </w:p>
    <w:p>
      <w:pPr>
        <w:pStyle w:val="Normal"/>
        <w:suppressAutoHyphens w:val="false"/>
        <w:bidi w:val="0"/>
        <w:spacing w:lineRule="auto" w:line="240"/>
        <w:ind w:firstLine="283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 w:val="false"/>
          <w:iCs/>
          <w:sz w:val="24"/>
          <w:szCs w:val="24"/>
        </w:rPr>
        <w:t>A szakmai alapozó ismeretek között szerepel a forrásismeret, mely magában foglalja az egyes korszakokhoz és forrástípusokhoz kapcsolódó segédtudományi ismereteket, az írásos és képi források elemzését és feldolgozását, valamint a statisztikákból, diagramokból, térképekből, nyomtatott és digitális felületekről nyerhető információk értékelését és forráskritikáját.</w:t>
      </w:r>
    </w:p>
    <w:p>
      <w:pPr>
        <w:pStyle w:val="Normal"/>
        <w:suppressAutoHyphens w:val="false"/>
        <w:bidi w:val="0"/>
        <w:spacing w:lineRule="auto" w:line="240"/>
        <w:ind w:firstLine="283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 w:val="false"/>
          <w:iCs/>
          <w:spacing w:val="-2"/>
          <w:sz w:val="24"/>
          <w:szCs w:val="24"/>
        </w:rPr>
        <w:t>A szeminárium teljesítésével a hallgatók nem csak a latin nyelv alapjait sajátítják el, hanem átfogó képet kapnak az antik római civilizáció történelméről, kultúrájáról és örökségéről, mely ismeretek hozzájárulnak a történelmi és kulturális összefüggések mélyebb megértéséhez.</w:t>
      </w:r>
    </w:p>
    <w:p>
      <w:pPr>
        <w:pStyle w:val="Normal"/>
        <w:suppressAutoHyphens w:val="false"/>
        <w:bidi w:val="0"/>
        <w:spacing w:lineRule="auto" w:line="240"/>
        <w:ind w:firstLine="283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 w:val="false"/>
          <w:iCs/>
          <w:spacing w:val="-2"/>
          <w:sz w:val="24"/>
          <w:szCs w:val="24"/>
        </w:rPr>
        <w:t>A kurzus a középkori Európa társadalmi rendjeibe is betekintést nyújt: az egyházi rend, a nemesi rend és a polgárok világának alapvető szerepeit és értékrendjét a források szövegközeli elemzésén keresztül értelmezi. A hallgatók Einhard szövegén és a középkori dalköltészet szemelvényein keresztül vizsgálják, miként jelennek meg a hatalom, a vallás és a világi elit kapcsolatai, valamint a városi-polgári létformák kulturális lenyomatai.</w:t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  <w:t>A kurzus során olvasott szövegek: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Res Gestae Divi Augusti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 w:val="false"/>
          <w:iCs w:val="false"/>
          <w:sz w:val="24"/>
          <w:szCs w:val="24"/>
        </w:rPr>
        <w:t>Szemelvények Tacitustól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 w:val="false"/>
          <w:iCs w:val="false"/>
          <w:sz w:val="24"/>
          <w:szCs w:val="24"/>
        </w:rPr>
        <w:t>Szemelvények Einhard Nagy Károly-életrajzából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 w:val="false"/>
          <w:iCs w:val="false"/>
          <w:sz w:val="24"/>
          <w:szCs w:val="24"/>
        </w:rPr>
        <w:t>Szemelvények a középkori dalköltészetből</w:t>
      </w:r>
    </w:p>
    <w:p>
      <w:pPr>
        <w:pStyle w:val="Normal"/>
        <w:bidi w:val="0"/>
        <w:spacing w:lineRule="auto" w:line="240"/>
        <w:ind w:hanging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  <w:t>Oktatási segédanyag: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N. Horváth Margit – Dr. Nagy Ferenc: </w:t>
      </w:r>
      <w:r>
        <w:rPr>
          <w:rFonts w:eastAsia="Times New Roman" w:cs="Times New Roman" w:ascii="Liberation Serif" w:hAnsi="Liberation Serif"/>
          <w:i/>
          <w:sz w:val="24"/>
          <w:szCs w:val="24"/>
        </w:rPr>
        <w:t>Latin nyelvkönyv I.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 w:val="false"/>
          <w:iCs w:val="false"/>
          <w:sz w:val="24"/>
          <w:szCs w:val="24"/>
        </w:rPr>
        <w:t xml:space="preserve">Ferenczi Attila – Monostori Martina: </w:t>
      </w:r>
      <w:r>
        <w:rPr>
          <w:rFonts w:eastAsia="Times New Roman" w:cs="Times New Roman" w:ascii="Liberation Serif" w:hAnsi="Liberation Serif"/>
          <w:i/>
          <w:iCs/>
          <w:sz w:val="24"/>
          <w:szCs w:val="24"/>
        </w:rPr>
        <w:t>Latin nyelvkönyv.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M. Nagy Ilona – Tegyey Imre: </w:t>
      </w:r>
      <w:r>
        <w:rPr>
          <w:rFonts w:eastAsia="Times New Roman" w:cs="Times New Roman" w:ascii="Liberation Serif" w:hAnsi="Liberation Serif"/>
          <w:i/>
          <w:sz w:val="24"/>
          <w:szCs w:val="24"/>
        </w:rPr>
        <w:t>Latin nyelvtan.</w:t>
      </w:r>
    </w:p>
    <w:p>
      <w:pPr>
        <w:pStyle w:val="Normal"/>
        <w:bidi w:val="0"/>
        <w:jc w:val="left"/>
        <w:rPr>
          <w:rFonts w:ascii="Liberation Serif" w:hAnsi="Liberation Serif" w:eastAsia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sz w:val="24"/>
          <w:szCs w:val="24"/>
        </w:rPr>
        <w:t>A jegyszerzés feltételei:</w:t>
      </w:r>
    </w:p>
    <w:p>
      <w:pPr>
        <w:pStyle w:val="Normal"/>
        <w:suppressAutoHyphens w:val="false"/>
        <w:bidi w:val="0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</w:rPr>
        <w:t xml:space="preserve">A szeminárium látogatásköteles, a hallgató összesen 3 alkalommal hiányozhat. A hallgató a félévközi kisebb dolgozatok illetve a félévközi és félév végi szóbeli beszámoló alapján kap jegyet. </w:t>
      </w:r>
      <w:r>
        <w:rPr>
          <w:rFonts w:eastAsia="Times New Roman" w:cs="Times New Roman" w:ascii="Liberation Serif" w:hAnsi="Liberation Serif"/>
          <w:sz w:val="24"/>
          <w:szCs w:val="24"/>
          <w:lang w:val="hu-HU"/>
        </w:rPr>
        <w:t>Távoktatás ideje alatt a szeminárium és a beszámoló videokonferencia (</w:t>
      </w: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hu-HU" w:eastAsia="hu-HU" w:bidi="ar-SA"/>
        </w:rPr>
        <w:t>Webex</w:t>
      </w:r>
      <w:r>
        <w:rPr>
          <w:rFonts w:eastAsia="Times New Roman" w:cs="Times New Roman" w:ascii="Liberation Serif" w:hAnsi="Liberation Serif"/>
          <w:sz w:val="24"/>
          <w:szCs w:val="24"/>
          <w:lang w:val="hu-HU"/>
        </w:rPr>
        <w:t>) formájában, a dolgozatok pedig teszt formájában valósulnak meg az elearning rendszeren belül.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hu-H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-hivatkozs">
    <w:name w:val="Internet-hivatkozás"/>
    <w:qFormat/>
    <w:rPr>
      <w:color w:val="000080"/>
      <w:u w:val="single"/>
      <w:lang w:val="zxx" w:eastAsia="zxx" w:bidi="zxx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rgymutat">
    <w:name w:val="Tárgymutató"/>
    <w:basedOn w:val="Normal"/>
    <w:qFormat/>
    <w:pPr>
      <w:suppressLineNumbers/>
    </w:pPr>
    <w:rPr>
      <w:rFonts w:cs="Noto Sans Devanagari"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vacs.istvan@arts.unideb.h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LibreOffice/24.2.7.2$Linux_X86_64 LibreOffice_project/420$Build-2</Application>
  <AppVersion>15.0000</AppVersion>
  <Pages>1</Pages>
  <Words>325</Words>
  <Characters>2198</Characters>
  <CharactersWithSpaces>2506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2020-02-06T10:39:00Z</dcterms:created>
  <dc:creator>Istvan Kovacs</dc:creator>
  <dc:description/>
  <dc:language>hu-HU</dc:language>
  <cp:lastModifiedBy/>
  <dcterms:modified xsi:type="dcterms:W3CDTF">2026-01-31T19:04:43Z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