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b/>
          <w:sz w:val="20"/>
          <w:szCs w:val="20"/>
        </w:rPr>
        <w:t>BTTR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1404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MA/BTLA842OMA</w:t>
        <w:tab/>
        <w:tab/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Művelődés és műveltség az ókori Rómában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ab/>
        <w:t>20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25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/20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26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-II</w:t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Szerda</w:t>
      </w:r>
      <w:r>
        <w:rPr>
          <w:rFonts w:eastAsia="Times New Roman" w:cs="Times New Roman" w:ascii="Liberation Serif" w:hAnsi="Liberation Serif"/>
          <w:sz w:val="20"/>
          <w:szCs w:val="20"/>
        </w:rPr>
        <w:t xml:space="preserve"> 12:00-13:</w:t>
      </w:r>
      <w:r>
        <w:rPr>
          <w:rFonts w:eastAsia="Times New Roman" w:cs="Times New Roman" w:ascii="Liberation Serif" w:hAnsi="Liberation Serif"/>
          <w:sz w:val="20"/>
          <w:szCs w:val="20"/>
        </w:rPr>
        <w:t>3</w:t>
      </w:r>
      <w:r>
        <w:rPr>
          <w:rFonts w:eastAsia="Times New Roman" w:cs="Times New Roman" w:ascii="Liberation Serif" w:hAnsi="Liberation Serif"/>
          <w:sz w:val="20"/>
          <w:szCs w:val="20"/>
        </w:rPr>
        <w:t xml:space="preserve">0, Főépület </w:t>
      </w:r>
      <w:r>
        <w:rPr>
          <w:rFonts w:eastAsia="Times New Roman" w:cs="Times New Roman" w:ascii="Liberation Serif" w:hAnsi="Liberation Serif"/>
          <w:color w:val="auto"/>
          <w:kern w:val="0"/>
          <w:sz w:val="20"/>
          <w:szCs w:val="20"/>
          <w:lang w:val="hu-HU" w:eastAsia="hu-HU" w:bidi="ar-SA"/>
        </w:rPr>
        <w:t>407/E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Liberation Serif" w:hAnsi="Liberation Serif"/>
          <w:sz w:val="20"/>
          <w:szCs w:val="20"/>
        </w:rPr>
        <w:t>Kovács István (</w:t>
      </w:r>
      <w:hyperlink r:id="rId2">
        <w:r>
          <w:rPr>
            <w:rStyle w:val="ListLabel28"/>
            <w:rFonts w:eastAsia="Times New Roman" w:cs="Times New Roman" w:ascii="Liberation Serif" w:hAnsi="Liberation Serif"/>
            <w:color w:val="1155CC"/>
            <w:sz w:val="20"/>
            <w:szCs w:val="20"/>
            <w:u w:val="single"/>
          </w:rPr>
          <w:t>kovacs.istvan@arts.unideb.hu</w:t>
        </w:r>
      </w:hyperlink>
      <w:r>
        <w:rPr>
          <w:rFonts w:eastAsia="Times New Roman" w:cs="Times New Roman" w:ascii="Liberation Serif" w:hAnsi="Liberation Serif"/>
          <w:sz w:val="20"/>
          <w:szCs w:val="20"/>
        </w:rPr>
        <w:t>)</w:t>
      </w:r>
    </w:p>
    <w:p>
      <w:pPr>
        <w:pStyle w:val="Normal"/>
        <w:spacing w:lineRule="auto" w:line="276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 szeminárium célja: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>Megismerkedni az ókori római műveltség és művelődés szerteágazó forrástípusaival, különös tekintettel az anyagi kultúrához kötődő szöveges emlékekre (feliratok, papiruszok, írásbeliség, mágikus szövegek), és ezek társadalmi funkcióira. A hallgatók a kurzus során korabeli források elemzésével átfogó képet kaphatnak arról, hogyan alakították a kulturális teljesítmények, az oktatási formák és a vallási gyakorlatok a római társadalmat, és közvetve a nyugati civilizáció alapjait. A munka célja továbbá a nyelvi tudatosság és problémamegoldás fejlesztése: rövid, szintre szabott latin szövegekben (és azok modern segédeszközökkel támogatott feldolgozásában) a struktúrák felismerése, az alapvető kommunikációs funkciók azonosítása, valamint a szótár- és adatbázis-használat rutinná tétele. A hallgatók magyar nyelven képesek lesznek az olvasott szövegek nyelvi és kulturális sajátosságait megfogalmazni, az „idegen” kulturális jelenségekre reflektáltan reagálni, és digitális felületeken (pl. online korpuszok, adatbázisok) keresni, értelmezni és bemutatni a forrásokat</w:t>
      </w:r>
    </w:p>
    <w:p>
      <w:pPr>
        <w:pStyle w:val="Normal"/>
        <w:spacing w:lineRule="auto" w:line="276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  <w:lang w:val="hu-HU" w:eastAsia="hu-HU"/>
        </w:rPr>
        <w:t>A kurzus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 xml:space="preserve"> </w:t>
      </w:r>
      <w:r>
        <w:rPr>
          <w:rFonts w:eastAsia="Times New Roman" w:cs="Times New Roman" w:ascii="Liberation Serif" w:hAnsi="Liberation Serif"/>
          <w:i/>
          <w:color w:val="auto"/>
          <w:kern w:val="0"/>
          <w:sz w:val="24"/>
          <w:szCs w:val="24"/>
          <w:lang w:val="hu-HU" w:eastAsia="hu-HU" w:bidi="ar-SA"/>
        </w:rPr>
        <w:t>során érintett főbb témák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Sírkultúra és emlékezet: sírfeliratok, identitás, család, státusz.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Fogadalmi gyakorlat és vallás: fogadalmi feliratok, kultuszok, rítus és közösség.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Előadói és hangzó kultúra nyomai: zenei feliratok és társadalmi közege.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Város, hatalom, reprezentáció: „közfeliratok” (építési, tisztségviselői, hivatalos feliratok).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Mindennapi írásbeliség: graffiti, tárgyfeliratok, rövid szövegek és használati kontextusuk.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Papiruszok világa: levelek, adminisztratív szövegek, társadalomtörténeti olvasatok.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Mágia és performatív szövegek: átoktáblák, rítus, nyelvhasználat és társadalmi funkció.</w:t>
      </w:r>
    </w:p>
    <w:p>
      <w:pPr>
        <w:pStyle w:val="Normal"/>
        <w:spacing w:lineRule="auto" w:line="276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 jegyszerzés feltételei: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szeminárium látogatásköteles, a hallgató összesen 3 alkalommal hiányozhat. Értékelés órai munka és zárthelyi </w:t>
      </w:r>
      <w:r>
        <w:rPr>
          <w:rFonts w:eastAsia="Times New Roman" w:cs="Times New Roman" w:ascii="Liberation Serif" w:hAnsi="Liberation Serif"/>
          <w:sz w:val="24"/>
          <w:szCs w:val="24"/>
          <w:lang w:val="hu-HU" w:eastAsia="hu-HU"/>
        </w:rPr>
        <w:t xml:space="preserve">dolgozat 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alapján. </w:t>
      </w:r>
      <w:r>
        <w:rPr>
          <w:rFonts w:eastAsia="Times New Roman" w:cs="Times New Roman" w:ascii="Liberation Serif" w:hAnsi="Liberation Serif"/>
          <w:sz w:val="24"/>
          <w:szCs w:val="24"/>
          <w:lang w:val="hu-HU" w:eastAsia="hu-HU"/>
        </w:rPr>
        <w:t>Esetleges t</w:t>
      </w:r>
      <w:r>
        <w:rPr>
          <w:rFonts w:eastAsia="Times New Roman" w:cs="Times New Roman" w:ascii="Liberation Serif" w:hAnsi="Liberation Serif"/>
          <w:sz w:val="24"/>
          <w:szCs w:val="24"/>
        </w:rPr>
        <w:t>ávoktatás ideje alatt a szeminárium videokonferencia formájában valósul meg.</w:t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Ajánlott irodalom: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Adamik Tamás: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Római irodalom a kezdetektől a Nyugatrómai Birodalom bukásáig.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Budaest, 2009.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Havas – Tegyey (szerk.):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Bevezetés az ókortudományba I.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Debrecen, 1996. pp. 67-231.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Ürögdi Gy.: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A régi Róma.</w:t>
      </w:r>
      <w:r>
        <w:rPr>
          <w:rFonts w:eastAsia="Times New Roman" w:cs="Times New Roman" w:ascii="Liberation Serif" w:hAnsi="Liberation Serif"/>
          <w:sz w:val="24"/>
          <w:szCs w:val="24"/>
        </w:rPr>
        <w:t xml:space="preserve"> Budapest 1963.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27a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-hivatkozs">
    <w:name w:val="Internet-hivatkozás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lfejsllb">
    <w:name w:val="Élőfej és élőláb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lfejsll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vacs.istvan@arts.unideb.h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LibreOffice/24.2.7.2$Linux_X86_64 LibreOffice_project/420$Build-2</Application>
  <AppVersion>15.0000</AppVersion>
  <Pages>1</Pages>
  <Words>285</Words>
  <Characters>2081</Characters>
  <CharactersWithSpaces>2340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2019-02-13T08:30:00Z</dcterms:created>
  <dc:creator>Windows-felhasználó</dc:creator>
  <dc:description/>
  <dc:language>hu-HU</dc:language>
  <cp:lastModifiedBy/>
  <dcterms:modified xsi:type="dcterms:W3CDTF">2026-01-31T19:01:56Z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