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OMA</w:t>
        <w:tab/>
        <w:t>Latin szövegolvasás 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  <w:tab/>
        <w:tab/>
        <w:tab/>
        <w:tab/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Kedd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:00–1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5</w:t>
      </w:r>
      <w:r>
        <w:rPr>
          <w:rFonts w:eastAsia="Times New Roman" w:cs="Times New Roman" w:ascii="Times New Roman" w:hAnsi="Times New Roman"/>
          <w:sz w:val="24"/>
          <w:szCs w:val="24"/>
        </w:rPr>
        <w:t>:50, Főépület 407/A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Style w:val="Internethivatkozs"/>
            <w:rFonts w:eastAsia="Times New Roman" w:cs="Times New Roman" w:ascii="Times New Roman" w:hAnsi="Times New Roman"/>
            <w:color w:val="1155CC"/>
            <w:sz w:val="24"/>
            <w:szCs w:val="24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hallgatók szövegolvasási és fordítási készségének megalapozása a tankönyv szövegeinek segítségével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, a félév második felében pedig auctorolvasással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Ismétlés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II/1 – Szent György és a sárkány; A nyolc boldogság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II/2 – A britannok életmódja; A gallok családi élete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II/3 – Az agrigentumiak Hercules-szobra; A cataniai Ceres-szobor megszerzése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II/4 – A farkasember története; Croton erkölcsei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II/5 – Cicero a helyes életvitelről; Cicero buzdítása polgártársaihoz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II/6 – Catulli carmina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Cornelius Nepos: Alcibiades életrajza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(11 caput)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Bp. 1997.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 xml:space="preserve">órai munka és félév végi szóbeli beszámoló alapján. Távoktatás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esetén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 xml:space="preserve"> a szeminárium és a beszámoló videokonferencia formájában valósul meg.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0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146</Words>
  <Characters>953</Characters>
  <CharactersWithSpaces>1080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2020-09-03T23:01:00Z</dcterms:created>
  <dc:creator>Istvan Kovacs</dc:creator>
  <dc:description/>
  <dc:language>hu-HU</dc:language>
  <cp:lastModifiedBy/>
  <dcterms:modified xsi:type="dcterms:W3CDTF">2024-02-11T17:02:35Z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