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A0D1" w14:textId="77777777" w:rsidR="00CC489D" w:rsidRPr="0070602C" w:rsidRDefault="00CC489D" w:rsidP="00CC489D">
      <w:pPr>
        <w:ind w:left="708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Hadtörténet</w:t>
      </w:r>
      <w:r w:rsidRPr="0070602C">
        <w:rPr>
          <w:bCs/>
          <w:sz w:val="36"/>
          <w:szCs w:val="36"/>
        </w:rPr>
        <w:t xml:space="preserve"> – </w:t>
      </w:r>
      <w:r w:rsidRPr="00C34F63">
        <w:rPr>
          <w:bCs/>
          <w:sz w:val="36"/>
          <w:szCs w:val="36"/>
        </w:rPr>
        <w:t>BTTR745OMA</w:t>
      </w:r>
    </w:p>
    <w:p w14:paraId="1027D25F" w14:textId="77777777" w:rsidR="00CC489D" w:rsidRDefault="00CC489D" w:rsidP="00CC489D">
      <w:pPr>
        <w:jc w:val="center"/>
        <w:rPr>
          <w:sz w:val="28"/>
          <w:szCs w:val="28"/>
        </w:rPr>
      </w:pPr>
      <w:r>
        <w:rPr>
          <w:sz w:val="28"/>
          <w:szCs w:val="28"/>
        </w:rPr>
        <w:t>2025/2026. tanév, tavaszi félév, csütörtök 16:00, Főépület 406</w:t>
      </w:r>
    </w:p>
    <w:p w14:paraId="4B37CC65" w14:textId="77777777" w:rsidR="00DF311E" w:rsidRPr="00140EBD" w:rsidRDefault="00DF311E" w:rsidP="00DF311E">
      <w:pPr>
        <w:tabs>
          <w:tab w:val="left" w:pos="360"/>
          <w:tab w:val="left" w:pos="540"/>
        </w:tabs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6"/>
        <w:gridCol w:w="2196"/>
      </w:tblGrid>
      <w:tr w:rsidR="00DF311E" w:rsidRPr="00140EBD" w14:paraId="3A611268" w14:textId="77777777" w:rsidTr="00A2112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A91C21" w14:textId="2ADB7C76" w:rsidR="00DF311E" w:rsidRPr="00140EBD" w:rsidRDefault="00DF311E" w:rsidP="00A21124">
            <w:pPr>
              <w:suppressAutoHyphens/>
              <w:jc w:val="both"/>
              <w:rPr>
                <w:i/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 Kurzus címe: </w:t>
            </w:r>
            <w:r w:rsidR="00CC489D" w:rsidRPr="00CC489D">
              <w:rPr>
                <w:bCs/>
                <w:sz w:val="22"/>
                <w:szCs w:val="22"/>
              </w:rPr>
              <w:t>Hadtörténet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A8E4E0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>Kreditértéke: 2</w:t>
            </w:r>
          </w:p>
        </w:tc>
      </w:tr>
      <w:tr w:rsidR="00DF311E" w:rsidRPr="00140EBD" w14:paraId="1C686F71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0BFFFD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tantárgy besorolása: </w:t>
            </w:r>
            <w:r w:rsidRPr="00140EBD">
              <w:rPr>
                <w:bCs/>
                <w:sz w:val="22"/>
                <w:szCs w:val="22"/>
                <w:lang w:eastAsia="en-US"/>
              </w:rPr>
              <w:t>kötelező</w:t>
            </w:r>
          </w:p>
        </w:tc>
      </w:tr>
      <w:tr w:rsidR="00DF311E" w:rsidRPr="00140EBD" w14:paraId="18D0F4F2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88166B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tantárgy elméleti vagy gyakorlati jellegének mértéke, „képzési karaktere”: </w:t>
            </w:r>
            <w:r w:rsidRPr="00140EBD">
              <w:rPr>
                <w:bCs/>
                <w:sz w:val="22"/>
                <w:szCs w:val="22"/>
                <w:lang w:eastAsia="en-US"/>
              </w:rPr>
              <w:t>gyakorlat</w:t>
            </w:r>
            <w:r w:rsidRPr="00140EBD">
              <w:rPr>
                <w:sz w:val="22"/>
                <w:szCs w:val="22"/>
                <w:lang w:eastAsia="en-US"/>
              </w:rPr>
              <w:t xml:space="preserve"> (kredit </w:t>
            </w:r>
            <w:r w:rsidRPr="00140EBD">
              <w:rPr>
                <w:bCs/>
                <w:sz w:val="22"/>
                <w:szCs w:val="22"/>
                <w:lang w:eastAsia="en-US"/>
              </w:rPr>
              <w:t>100%</w:t>
            </w:r>
            <w:r w:rsidRPr="00140EB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DF311E" w:rsidRPr="00140EBD" w14:paraId="6FF4731D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5194F3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tanóra típusa: </w:t>
            </w:r>
            <w:r w:rsidRPr="00140EBD">
              <w:rPr>
                <w:bCs/>
                <w:sz w:val="22"/>
                <w:szCs w:val="22"/>
                <w:lang w:eastAsia="en-US"/>
              </w:rPr>
              <w:t>gyakorlat</w:t>
            </w:r>
            <w:r w:rsidRPr="00140EBD">
              <w:rPr>
                <w:sz w:val="22"/>
                <w:szCs w:val="22"/>
                <w:lang w:eastAsia="en-US"/>
              </w:rPr>
              <w:t xml:space="preserve"> és óraszáma: </w:t>
            </w:r>
            <w:r w:rsidRPr="00140EBD">
              <w:rPr>
                <w:bCs/>
                <w:sz w:val="22"/>
                <w:szCs w:val="22"/>
                <w:lang w:eastAsia="en-US"/>
              </w:rPr>
              <w:t>28</w:t>
            </w:r>
            <w:r w:rsidRPr="00140EBD">
              <w:rPr>
                <w:sz w:val="22"/>
                <w:szCs w:val="22"/>
                <w:lang w:eastAsia="en-US"/>
              </w:rPr>
              <w:t xml:space="preserve"> az adott félévben,</w:t>
            </w:r>
          </w:p>
          <w:p w14:paraId="0BCBE820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>(</w:t>
            </w:r>
            <w:r w:rsidRPr="00140EBD">
              <w:rPr>
                <w:i/>
                <w:sz w:val="22"/>
                <w:szCs w:val="22"/>
                <w:lang w:eastAsia="en-US"/>
              </w:rPr>
              <w:t>ha nem (csak) magyarul oktatják a tárgyat, akkor a nyelve: -</w:t>
            </w:r>
          </w:p>
          <w:p w14:paraId="2894CFCB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>Az adott ismeret átadásában alkalmazandó további (</w:t>
            </w:r>
            <w:r w:rsidRPr="00140EBD">
              <w:rPr>
                <w:i/>
                <w:sz w:val="22"/>
                <w:szCs w:val="22"/>
                <w:lang w:eastAsia="en-US"/>
              </w:rPr>
              <w:t>sajátos</w:t>
            </w:r>
            <w:r w:rsidRPr="00140EBD">
              <w:rPr>
                <w:sz w:val="22"/>
                <w:szCs w:val="22"/>
                <w:lang w:eastAsia="en-US"/>
              </w:rPr>
              <w:t>) módok, jellemzők</w:t>
            </w:r>
            <w:r w:rsidRPr="00140EBD">
              <w:rPr>
                <w:rStyle w:val="Lbjegyzet-hivatkozs"/>
                <w:rFonts w:eastAsiaTheme="majorEastAsia"/>
                <w:sz w:val="22"/>
                <w:szCs w:val="22"/>
                <w:lang w:eastAsia="en-US"/>
              </w:rPr>
              <w:footnoteReference w:id="1"/>
            </w:r>
            <w:r w:rsidRPr="00140EBD">
              <w:rPr>
                <w:i/>
                <w:sz w:val="22"/>
                <w:szCs w:val="22"/>
                <w:lang w:eastAsia="en-US"/>
              </w:rPr>
              <w:t>(ha vannak)</w:t>
            </w:r>
            <w:r w:rsidRPr="00140EBD">
              <w:rPr>
                <w:sz w:val="22"/>
                <w:szCs w:val="22"/>
                <w:lang w:eastAsia="en-US"/>
              </w:rPr>
              <w:t>: -</w:t>
            </w:r>
          </w:p>
        </w:tc>
      </w:tr>
      <w:tr w:rsidR="00DF311E" w:rsidRPr="00140EBD" w14:paraId="7F0AC798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F10D9C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számonkérés módja: </w:t>
            </w:r>
            <w:r w:rsidRPr="00140EBD">
              <w:rPr>
                <w:bCs/>
                <w:sz w:val="22"/>
                <w:szCs w:val="22"/>
                <w:lang w:eastAsia="en-US"/>
              </w:rPr>
              <w:t>gyakorlati jegy</w:t>
            </w:r>
          </w:p>
          <w:p w14:paraId="2DA3C6B5" w14:textId="59261C93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>Az ismeretellenőrzésben alkalmazandó további (</w:t>
            </w:r>
            <w:r w:rsidRPr="00140EBD">
              <w:rPr>
                <w:i/>
                <w:sz w:val="22"/>
                <w:szCs w:val="22"/>
                <w:lang w:eastAsia="en-US"/>
              </w:rPr>
              <w:t>sajátos</w:t>
            </w:r>
            <w:r w:rsidRPr="00140EBD">
              <w:rPr>
                <w:sz w:val="22"/>
                <w:szCs w:val="22"/>
                <w:lang w:eastAsia="en-US"/>
              </w:rPr>
              <w:t>) módok</w:t>
            </w:r>
            <w:r w:rsidRPr="00140EBD">
              <w:rPr>
                <w:i/>
                <w:sz w:val="22"/>
                <w:szCs w:val="22"/>
                <w:lang w:eastAsia="en-US"/>
              </w:rPr>
              <w:t xml:space="preserve"> (ha vannak)</w:t>
            </w:r>
            <w:r w:rsidRPr="00140EBD">
              <w:rPr>
                <w:sz w:val="22"/>
                <w:szCs w:val="22"/>
                <w:lang w:eastAsia="en-US"/>
              </w:rPr>
              <w:t xml:space="preserve">: </w:t>
            </w:r>
            <w:r w:rsidR="0024529D">
              <w:rPr>
                <w:sz w:val="22"/>
                <w:szCs w:val="22"/>
                <w:lang w:eastAsia="en-US"/>
              </w:rPr>
              <w:t>beadandó dolgozat</w:t>
            </w:r>
          </w:p>
        </w:tc>
      </w:tr>
      <w:tr w:rsidR="00DF311E" w:rsidRPr="00140EBD" w14:paraId="7554FBFA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981B1D" w14:textId="2135B7D4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tantárgy tantervi helye (hányadik félév): </w:t>
            </w:r>
            <w:r w:rsidR="002010C0">
              <w:rPr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DF311E" w:rsidRPr="00140EBD" w14:paraId="1A68B946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539ADB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Előtanulmányi feltételek </w:t>
            </w:r>
            <w:r w:rsidRPr="00140EBD">
              <w:rPr>
                <w:i/>
                <w:sz w:val="22"/>
                <w:szCs w:val="22"/>
                <w:lang w:eastAsia="en-US"/>
              </w:rPr>
              <w:t>(ha vannak)</w:t>
            </w:r>
            <w:r w:rsidRPr="00140EBD">
              <w:rPr>
                <w:sz w:val="22"/>
                <w:szCs w:val="22"/>
                <w:lang w:eastAsia="en-US"/>
              </w:rPr>
              <w:t>: –</w:t>
            </w:r>
          </w:p>
        </w:tc>
      </w:tr>
    </w:tbl>
    <w:p w14:paraId="3E98739E" w14:textId="77777777" w:rsidR="00DF311E" w:rsidRPr="00140EBD" w:rsidRDefault="00DF311E" w:rsidP="00DF311E">
      <w:pPr>
        <w:suppressAutoHyphens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DF311E" w:rsidRPr="00140EBD" w14:paraId="63268A05" w14:textId="77777777" w:rsidTr="00A21124"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984F49" w14:textId="77777777" w:rsidR="00DF311E" w:rsidRPr="00140EBD" w:rsidRDefault="00DF311E" w:rsidP="00A21124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b/>
                <w:sz w:val="22"/>
                <w:szCs w:val="22"/>
                <w:lang w:eastAsia="en-US"/>
              </w:rPr>
              <w:t>Kurzusleírás</w:t>
            </w:r>
            <w:r w:rsidRPr="00140EBD">
              <w:rPr>
                <w:sz w:val="22"/>
                <w:szCs w:val="22"/>
                <w:lang w:eastAsia="en-US"/>
              </w:rPr>
              <w:t xml:space="preserve">: az elsajátítandó ismeretanyag tömör, ugyanakkor informáló leírása, vagy a féléves témák felsorolása (ld. </w:t>
            </w:r>
            <w:r w:rsidRPr="00140EBD">
              <w:rPr>
                <w:b/>
                <w:sz w:val="22"/>
                <w:szCs w:val="22"/>
                <w:lang w:eastAsia="en-US"/>
              </w:rPr>
              <w:t>új szakos KKK</w:t>
            </w:r>
            <w:r w:rsidRPr="00140EBD">
              <w:rPr>
                <w:sz w:val="22"/>
                <w:szCs w:val="22"/>
                <w:lang w:eastAsia="en-US"/>
              </w:rPr>
              <w:t>, ill. NAT Magyar Közlöny 2020. évi 17. szám)</w:t>
            </w:r>
          </w:p>
        </w:tc>
      </w:tr>
      <w:tr w:rsidR="00DF311E" w:rsidRPr="00140EBD" w14:paraId="3EC68C27" w14:textId="77777777" w:rsidTr="00A21124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89CE3D" w14:textId="70C6A024" w:rsidR="00DF311E" w:rsidRPr="005A24DB" w:rsidRDefault="000C00DC" w:rsidP="005A24DB">
            <w:pPr>
              <w:suppressAutoHyphens/>
              <w:spacing w:after="240"/>
              <w:jc w:val="both"/>
              <w:rPr>
                <w:b/>
                <w:bCs/>
                <w:sz w:val="22"/>
                <w:szCs w:val="22"/>
                <w:u w:val="single"/>
              </w:rPr>
            </w:pPr>
            <w:bookmarkStart w:id="0" w:name="_Hlk166658590"/>
            <w:r w:rsidRPr="005A24DB">
              <w:rPr>
                <w:b/>
                <w:bCs/>
                <w:sz w:val="22"/>
                <w:szCs w:val="22"/>
                <w:u w:val="single"/>
              </w:rPr>
              <w:t>A tárgy célja:</w:t>
            </w:r>
          </w:p>
          <w:bookmarkEnd w:id="0"/>
          <w:p w14:paraId="3F3FFC0F" w14:textId="77777777" w:rsidR="002010C0" w:rsidRPr="002010C0" w:rsidRDefault="002010C0" w:rsidP="002010C0">
            <w:pPr>
              <w:spacing w:after="240"/>
              <w:jc w:val="both"/>
              <w:rPr>
                <w:sz w:val="22"/>
                <w:szCs w:val="22"/>
              </w:rPr>
            </w:pPr>
            <w:r w:rsidRPr="002010C0">
              <w:rPr>
                <w:sz w:val="22"/>
                <w:szCs w:val="22"/>
              </w:rPr>
              <w:t>A kurzus szakít a hagyományos, kizárólag eseménytörténeti és taktikai fókuszú hadtörténetírással. A hallgatók a háborúkat nem elszigetelt katonai eseményekként, hanem összetett társadalmi jelenségekként ismerik meg, amelyek alapjaiban formálják át az államszervezetet, a kultúrát és az emberi gondolkodást.</w:t>
            </w:r>
          </w:p>
          <w:p w14:paraId="03D4FD01" w14:textId="77777777" w:rsidR="002010C0" w:rsidRDefault="002010C0" w:rsidP="002010C0">
            <w:pPr>
              <w:suppressAutoHyphens/>
              <w:spacing w:after="240"/>
              <w:jc w:val="both"/>
              <w:rPr>
                <w:sz w:val="22"/>
                <w:szCs w:val="22"/>
              </w:rPr>
            </w:pPr>
            <w:r w:rsidRPr="002010C0">
              <w:rPr>
                <w:sz w:val="22"/>
                <w:szCs w:val="22"/>
              </w:rPr>
              <w:t>A tantárgy ezért úgy épül fel, hogy minden háború eseménytörténetének, forrásainak áttekintése után összegyűjti, hogy milyen lehetséges utóhatásait azonosíthatjuk a konfliktusoknak. Egyaránt figyelmet fordít társadalomtörténeti jelenségekre, a háborút követően keletkezett szellemi-kulturális javakra és a háborúk emlékezetét őrző épített környezetre.</w:t>
            </w:r>
          </w:p>
          <w:p w14:paraId="281280AB" w14:textId="159EB00F" w:rsidR="00DF311E" w:rsidRDefault="007F5507" w:rsidP="002010C0">
            <w:pPr>
              <w:suppressAutoHyphens/>
              <w:spacing w:after="24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A félév menete</w:t>
            </w:r>
            <w:r w:rsidR="00DF311E" w:rsidRPr="005A24DB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1E045D1F" w14:textId="559F335B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10C0">
              <w:rPr>
                <w:b/>
                <w:bCs/>
                <w:sz w:val="22"/>
                <w:szCs w:val="22"/>
              </w:rPr>
              <w:t>A harci kocsik küzdelme: a qádesi csata (Kr. e. 1274).</w:t>
            </w:r>
          </w:p>
          <w:p w14:paraId="28751E4B" w14:textId="5E729B4E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sz w:val="22"/>
                <w:szCs w:val="22"/>
              </w:rPr>
            </w:pPr>
            <w:r w:rsidRPr="002010C0">
              <w:rPr>
                <w:sz w:val="22"/>
                <w:szCs w:val="22"/>
              </w:rPr>
              <w:t xml:space="preserve">Egy háború emlékezete két nézőpontból: a kádesi csata az egyiptomi és a hettita forrásokban, a harcok művészettörténeti lenyomata. </w:t>
            </w:r>
          </w:p>
          <w:p w14:paraId="3017E748" w14:textId="40A92177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10C0">
              <w:rPr>
                <w:b/>
                <w:bCs/>
                <w:sz w:val="22"/>
                <w:szCs w:val="22"/>
              </w:rPr>
              <w:t>A görög-perzsa háborúk története (Kr. e. 499-449).</w:t>
            </w:r>
          </w:p>
          <w:p w14:paraId="20108C4D" w14:textId="175F27A8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sz w:val="22"/>
                <w:szCs w:val="22"/>
              </w:rPr>
            </w:pPr>
            <w:r w:rsidRPr="002010C0">
              <w:rPr>
                <w:sz w:val="22"/>
                <w:szCs w:val="22"/>
              </w:rPr>
              <w:t>Kulturális reflexió: a harcok megjelenítése az athéni művészetben és irodalomban.</w:t>
            </w:r>
          </w:p>
          <w:p w14:paraId="35E322F7" w14:textId="0099BC1D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10C0">
              <w:rPr>
                <w:b/>
                <w:bCs/>
                <w:sz w:val="22"/>
                <w:szCs w:val="22"/>
              </w:rPr>
              <w:t>Nagy Sándor keleti hódításai (Kr. e. 334-323.)</w:t>
            </w:r>
          </w:p>
          <w:p w14:paraId="65C13206" w14:textId="6CB81976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sz w:val="22"/>
                <w:szCs w:val="22"/>
              </w:rPr>
            </w:pPr>
            <w:r w:rsidRPr="002010C0">
              <w:rPr>
                <w:sz w:val="22"/>
                <w:szCs w:val="22"/>
              </w:rPr>
              <w:t>A hellénizmus: a keleti „salátástál”, a vallási szinkretizmus fogalma, a hellenisztikus filozófiai iskolák főbb jellemzői.</w:t>
            </w:r>
          </w:p>
          <w:p w14:paraId="3FA8F748" w14:textId="107CC81E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10C0">
              <w:rPr>
                <w:b/>
                <w:bCs/>
                <w:sz w:val="22"/>
                <w:szCs w:val="22"/>
              </w:rPr>
              <w:t>Pun háborúk (Kr. e. 264-146).</w:t>
            </w:r>
          </w:p>
          <w:p w14:paraId="50235C99" w14:textId="56CAF729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sz w:val="22"/>
                <w:szCs w:val="22"/>
              </w:rPr>
            </w:pPr>
            <w:r w:rsidRPr="002010C0">
              <w:rPr>
                <w:i/>
                <w:iCs/>
                <w:sz w:val="22"/>
                <w:szCs w:val="22"/>
              </w:rPr>
              <w:t>Ceterum censeo Carthaginem esse delendam</w:t>
            </w:r>
            <w:r w:rsidRPr="002010C0">
              <w:rPr>
                <w:sz w:val="22"/>
                <w:szCs w:val="22"/>
              </w:rPr>
              <w:t xml:space="preserve"> – Hannibal és a győzelem emlékezete a római irodalomban, a háború demográfiai, gazdasági és politikai hatásai.</w:t>
            </w:r>
          </w:p>
          <w:p w14:paraId="77A43272" w14:textId="1855B0F9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10C0">
              <w:rPr>
                <w:b/>
                <w:bCs/>
                <w:sz w:val="22"/>
                <w:szCs w:val="22"/>
              </w:rPr>
              <w:t>A római köztársaság válsága: Caesar és Pompeius, majd Octavianus és Antonius polgárháborúi (Kr. e. 48-30).</w:t>
            </w:r>
          </w:p>
          <w:p w14:paraId="71302996" w14:textId="370F2F29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sz w:val="22"/>
                <w:szCs w:val="22"/>
              </w:rPr>
            </w:pPr>
            <w:r w:rsidRPr="002010C0">
              <w:rPr>
                <w:sz w:val="22"/>
                <w:szCs w:val="22"/>
              </w:rPr>
              <w:t>Pax Romana: Augustus családpolitikájának jogi, társadalmi és kulturális vonatkozásai.</w:t>
            </w:r>
          </w:p>
          <w:p w14:paraId="5FB8482A" w14:textId="52B1EC16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10C0">
              <w:rPr>
                <w:b/>
                <w:bCs/>
                <w:sz w:val="22"/>
                <w:szCs w:val="22"/>
              </w:rPr>
              <w:t>A markomann-kvád-szarmata háborúk (Kr. u. 166/167-180).</w:t>
            </w:r>
          </w:p>
          <w:p w14:paraId="11E7443B" w14:textId="77777777" w:rsidR="002010C0" w:rsidRPr="002010C0" w:rsidRDefault="002010C0" w:rsidP="002010C0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sz w:val="22"/>
                <w:szCs w:val="22"/>
              </w:rPr>
            </w:pPr>
            <w:r w:rsidRPr="002010C0">
              <w:rPr>
                <w:sz w:val="22"/>
                <w:szCs w:val="22"/>
              </w:rPr>
              <w:lastRenderedPageBreak/>
              <w:t>A háború pusztításának nyomai, a római limes-rendszer értékelése, Marcus Aurelius esőcsodája, a népvándorlás korának előszele?</w:t>
            </w:r>
          </w:p>
          <w:p w14:paraId="005D4FA6" w14:textId="1969FBA2" w:rsidR="00D979C1" w:rsidRDefault="00D979C1" w:rsidP="002010C0">
            <w:pPr>
              <w:spacing w:after="120"/>
              <w:jc w:val="both"/>
              <w:rPr>
                <w:sz w:val="22"/>
                <w:szCs w:val="22"/>
              </w:rPr>
            </w:pPr>
            <w:r w:rsidRPr="00D979C1">
              <w:rPr>
                <w:b/>
                <w:bCs/>
                <w:sz w:val="22"/>
                <w:szCs w:val="22"/>
                <w:u w:val="single"/>
              </w:rPr>
              <w:t>A tárgy teljesítése:</w:t>
            </w:r>
          </w:p>
          <w:p w14:paraId="360D43CB" w14:textId="77777777" w:rsidR="00394F98" w:rsidRPr="00394F98" w:rsidRDefault="00394F98" w:rsidP="00BB7799">
            <w:pPr>
              <w:spacing w:after="120"/>
              <w:jc w:val="both"/>
              <w:rPr>
                <w:sz w:val="22"/>
                <w:szCs w:val="22"/>
              </w:rPr>
            </w:pPr>
            <w:r w:rsidRPr="00394F98">
              <w:rPr>
                <w:sz w:val="22"/>
                <w:szCs w:val="22"/>
              </w:rPr>
              <w:t xml:space="preserve">Az érdemjegy – az órai szemináriumi jellegéből adódóan – két elemből áll össze. Egyrészt fontos az </w:t>
            </w:r>
            <w:r w:rsidRPr="00394F98">
              <w:rPr>
                <w:b/>
                <w:bCs/>
                <w:sz w:val="22"/>
                <w:szCs w:val="22"/>
              </w:rPr>
              <w:t>aktív órai</w:t>
            </w:r>
            <w:r w:rsidRPr="00394F98">
              <w:rPr>
                <w:sz w:val="22"/>
                <w:szCs w:val="22"/>
              </w:rPr>
              <w:t xml:space="preserve"> jelenlét (1/3-os súlyozással), másrészt egy </w:t>
            </w:r>
            <w:r w:rsidRPr="00394F98">
              <w:rPr>
                <w:b/>
                <w:bCs/>
                <w:sz w:val="22"/>
                <w:szCs w:val="22"/>
              </w:rPr>
              <w:t>beadandó dolgozat</w:t>
            </w:r>
            <w:r w:rsidRPr="00394F98">
              <w:rPr>
                <w:sz w:val="22"/>
                <w:szCs w:val="22"/>
              </w:rPr>
              <w:t xml:space="preserve">. Utóbbi nem a hagyományos szemináriumi dolgozatok formáját kell, hogy kövesse. A cél, hogy a hallgató </w:t>
            </w:r>
            <w:r w:rsidRPr="00394F98">
              <w:rPr>
                <w:b/>
                <w:bCs/>
                <w:sz w:val="22"/>
                <w:szCs w:val="22"/>
              </w:rPr>
              <w:t xml:space="preserve">egy önálló órai anyagot </w:t>
            </w:r>
            <w:r w:rsidRPr="00394F98">
              <w:rPr>
                <w:sz w:val="22"/>
                <w:szCs w:val="22"/>
              </w:rPr>
              <w:t xml:space="preserve">(vagy több órából álló egységet) készítsen elő egy </w:t>
            </w:r>
            <w:r w:rsidRPr="00394F98">
              <w:rPr>
                <w:b/>
                <w:bCs/>
                <w:sz w:val="22"/>
                <w:szCs w:val="22"/>
              </w:rPr>
              <w:t>általa</w:t>
            </w:r>
            <w:r w:rsidRPr="00394F98">
              <w:rPr>
                <w:sz w:val="22"/>
                <w:szCs w:val="22"/>
              </w:rPr>
              <w:t xml:space="preserve"> (bármely történeti korból) </w:t>
            </w:r>
            <w:r w:rsidRPr="00394F98">
              <w:rPr>
                <w:b/>
                <w:bCs/>
                <w:sz w:val="22"/>
                <w:szCs w:val="22"/>
              </w:rPr>
              <w:t>választott</w:t>
            </w:r>
            <w:r w:rsidRPr="00394F98">
              <w:rPr>
                <w:sz w:val="22"/>
                <w:szCs w:val="22"/>
              </w:rPr>
              <w:t xml:space="preserve">, </w:t>
            </w:r>
            <w:r w:rsidRPr="00394F98">
              <w:rPr>
                <w:b/>
                <w:bCs/>
                <w:sz w:val="22"/>
                <w:szCs w:val="22"/>
              </w:rPr>
              <w:t>a NAT-KET-ben szereplő háború feldolgozásával</w:t>
            </w:r>
            <w:r w:rsidRPr="00394F98">
              <w:rPr>
                <w:sz w:val="22"/>
                <w:szCs w:val="22"/>
              </w:rPr>
              <w:t xml:space="preserve">. A tananyag összeállítása viszont e szeminárium módszertanán alapuljon: a háború mellett (legalább 50%-os arányban) </w:t>
            </w:r>
            <w:r w:rsidRPr="00394F98">
              <w:rPr>
                <w:b/>
                <w:bCs/>
                <w:sz w:val="22"/>
                <w:szCs w:val="22"/>
              </w:rPr>
              <w:t>dolgozza fel annak lehetséges utóhatásait</w:t>
            </w:r>
            <w:r w:rsidRPr="00394F98">
              <w:rPr>
                <w:sz w:val="22"/>
                <w:szCs w:val="22"/>
              </w:rPr>
              <w:t xml:space="preserve"> is (földrajzi, társadalmi, egészségügyi, pszichés, kulturális, művészettörténeti stb.).</w:t>
            </w:r>
          </w:p>
          <w:p w14:paraId="5A0C6026" w14:textId="35EEA534" w:rsidR="00D979C1" w:rsidRPr="00D979C1" w:rsidRDefault="00394F98" w:rsidP="00394F98">
            <w:pPr>
              <w:spacing w:after="240"/>
              <w:jc w:val="both"/>
              <w:rPr>
                <w:sz w:val="22"/>
                <w:szCs w:val="22"/>
              </w:rPr>
            </w:pPr>
            <w:r w:rsidRPr="00394F98">
              <w:rPr>
                <w:sz w:val="22"/>
                <w:szCs w:val="22"/>
              </w:rPr>
              <w:t>Amennyiben valaki egy iskolai tanóra alatt feldolgozható anyagot választ, prezentációt is készítsen hozzá, azonban ha valaki több órában gondolkodna, a részletes vázlathoz csatoljon interaktív anyagot is: oktatási céllal felhasználható képek, videók stb.</w:t>
            </w:r>
          </w:p>
          <w:p w14:paraId="6FDC0210" w14:textId="77777777" w:rsidR="00DF311E" w:rsidRPr="00140EBD" w:rsidRDefault="00DF311E" w:rsidP="00A21124">
            <w:pPr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</w:rPr>
              <w:t>KKK megfelelés:</w:t>
            </w:r>
          </w:p>
          <w:p w14:paraId="78518793" w14:textId="7A1039EF" w:rsidR="00DF311E" w:rsidRPr="00140EBD" w:rsidRDefault="00DF311E" w:rsidP="00A21124">
            <w:pPr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</w:rPr>
              <w:t>1. Alapos szakmai ismeretek a magyar és az egyetemes történelem nagy korszakairól (</w:t>
            </w:r>
            <w:r w:rsidRPr="00E766E2">
              <w:rPr>
                <w:bCs/>
                <w:sz w:val="22"/>
                <w:szCs w:val="22"/>
              </w:rPr>
              <w:t>őskor</w:t>
            </w:r>
            <w:r w:rsidRPr="00140EBD">
              <w:rPr>
                <w:sz w:val="22"/>
                <w:szCs w:val="22"/>
              </w:rPr>
              <w:t xml:space="preserve">, </w:t>
            </w:r>
            <w:r w:rsidRPr="00E766E2">
              <w:rPr>
                <w:b/>
                <w:bCs/>
                <w:sz w:val="22"/>
                <w:szCs w:val="22"/>
              </w:rPr>
              <w:t>ókor</w:t>
            </w:r>
            <w:r w:rsidRPr="00140EBD">
              <w:rPr>
                <w:sz w:val="22"/>
                <w:szCs w:val="22"/>
              </w:rPr>
              <w:t>, középkor, koraújkor, újkor, jelenkor).</w:t>
            </w:r>
          </w:p>
          <w:p w14:paraId="6ACB18D2" w14:textId="477E245B" w:rsidR="00DF311E" w:rsidRDefault="00E766E2" w:rsidP="00A211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F311E" w:rsidRPr="00140EBD">
              <w:rPr>
                <w:sz w:val="22"/>
                <w:szCs w:val="22"/>
              </w:rPr>
              <w:t>. Áttekintő, horizontális igényű, szintetizáló, tudományosan megalapozott ismeretek Európa és az Európán kívüli világ politikatörténetéről, társadalomtörténetéről, művelődéstörténetéről, gazdaságtörténetéről</w:t>
            </w:r>
            <w:r w:rsidR="00E203F0">
              <w:rPr>
                <w:sz w:val="22"/>
                <w:szCs w:val="22"/>
              </w:rPr>
              <w:t>:</w:t>
            </w:r>
          </w:p>
          <w:p w14:paraId="39918020" w14:textId="77777777" w:rsidR="00E203F0" w:rsidRPr="00E203F0" w:rsidRDefault="00E203F0" w:rsidP="00E203F0">
            <w:pPr>
              <w:pStyle w:val="Listaszerbekezds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E203F0">
              <w:rPr>
                <w:sz w:val="22"/>
                <w:szCs w:val="22"/>
              </w:rPr>
              <w:t>történeti földrajz;</w:t>
            </w:r>
          </w:p>
          <w:p w14:paraId="1DED2671" w14:textId="77777777" w:rsidR="00E203F0" w:rsidRPr="00E203F0" w:rsidRDefault="00E203F0" w:rsidP="00E203F0">
            <w:pPr>
              <w:pStyle w:val="Listaszerbekezds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E203F0">
              <w:rPr>
                <w:sz w:val="22"/>
                <w:szCs w:val="22"/>
              </w:rPr>
              <w:t>történeti ökológia;</w:t>
            </w:r>
          </w:p>
          <w:p w14:paraId="7FC38582" w14:textId="7B1FA0BC" w:rsidR="00E203F0" w:rsidRPr="00E203F0" w:rsidRDefault="00E203F0" w:rsidP="00E203F0">
            <w:pPr>
              <w:pStyle w:val="Listaszerbekezds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E203F0">
              <w:rPr>
                <w:sz w:val="22"/>
                <w:szCs w:val="22"/>
              </w:rPr>
              <w:t>életmód- és művelődéstörténet</w:t>
            </w:r>
            <w:r w:rsidRPr="00E203F0">
              <w:rPr>
                <w:sz w:val="22"/>
                <w:szCs w:val="22"/>
              </w:rPr>
              <w:t>.</w:t>
            </w:r>
          </w:p>
          <w:p w14:paraId="487FBA2A" w14:textId="45C8E51E" w:rsidR="00DF311E" w:rsidRPr="00140EBD" w:rsidRDefault="00E766E2" w:rsidP="00A2112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F311E" w:rsidRPr="00140EBD">
              <w:rPr>
                <w:sz w:val="22"/>
                <w:szCs w:val="22"/>
              </w:rPr>
              <w:t>. Ismeri az ókori görög és római politikai struktúrák főbb jellemzőit és változásait, az ókori és ókori keleti civilizációk kulturális örökségét (írásbeliség, művészetek, tudományok, gazdaság, jog), különös tekintettel a vallási hagyományokra.</w:t>
            </w:r>
          </w:p>
          <w:p w14:paraId="23A9DB21" w14:textId="40983203" w:rsidR="00DF311E" w:rsidRPr="00140EBD" w:rsidRDefault="00E766E2" w:rsidP="00A2112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F311E" w:rsidRPr="00140EBD">
              <w:rPr>
                <w:sz w:val="22"/>
                <w:szCs w:val="22"/>
              </w:rPr>
              <w:t>. Tisztában van az ókori és a középkori Európa történetének gazdaság- és társadalomtörténeti alapfogalmaival, a társadalmi rétegzettségével, gazdasági és kereskedelmi újításaival.</w:t>
            </w:r>
          </w:p>
          <w:p w14:paraId="7853B7FE" w14:textId="15EA5255" w:rsidR="00DF311E" w:rsidRPr="00140EBD" w:rsidRDefault="00E766E2" w:rsidP="00A2112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F311E" w:rsidRPr="00140EBD">
              <w:rPr>
                <w:sz w:val="22"/>
                <w:szCs w:val="22"/>
              </w:rPr>
              <w:t xml:space="preserve">. Tisztában van a művészettörténeti korszakokkal és főbb jellemzőivel, </w:t>
            </w:r>
            <w:r w:rsidR="00DF311E" w:rsidRPr="00E766E2">
              <w:rPr>
                <w:sz w:val="22"/>
                <w:szCs w:val="22"/>
              </w:rPr>
              <w:t>elemezni tudja a világi és egyházi kultúra eltérő aspektusait</w:t>
            </w:r>
            <w:r w:rsidR="00DF311E" w:rsidRPr="00140EBD">
              <w:rPr>
                <w:b/>
                <w:bCs/>
                <w:sz w:val="22"/>
                <w:szCs w:val="22"/>
              </w:rPr>
              <w:t>,</w:t>
            </w:r>
            <w:r w:rsidR="00DF311E" w:rsidRPr="00140EBD">
              <w:rPr>
                <w:sz w:val="22"/>
                <w:szCs w:val="22"/>
              </w:rPr>
              <w:t xml:space="preserve"> ismeri és érti a középkori egyháztörténet legfontosabb eseményeit.</w:t>
            </w:r>
          </w:p>
        </w:tc>
      </w:tr>
      <w:tr w:rsidR="00DF311E" w:rsidRPr="00140EBD" w14:paraId="0730DAAF" w14:textId="77777777" w:rsidTr="00A21124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FB77D4" w14:textId="77777777" w:rsidR="00DF311E" w:rsidRPr="00140EBD" w:rsidRDefault="00DF311E" w:rsidP="00A21124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b/>
                <w:sz w:val="22"/>
                <w:szCs w:val="22"/>
                <w:lang w:eastAsia="en-US"/>
              </w:rPr>
              <w:lastRenderedPageBreak/>
              <w:t xml:space="preserve">Mely NAT-KET elemeket tartalmazza a kurzus? </w:t>
            </w:r>
            <w:r w:rsidRPr="00140EBD">
              <w:rPr>
                <w:sz w:val="22"/>
                <w:szCs w:val="22"/>
                <w:lang w:eastAsia="en-US"/>
              </w:rPr>
              <w:t xml:space="preserve">(kerettantervekhez ld. </w:t>
            </w:r>
            <w:hyperlink r:id="rId7" w:history="1">
              <w:r w:rsidRPr="00140EBD">
                <w:rPr>
                  <w:rStyle w:val="Hiperhivatkozs"/>
                  <w:rFonts w:eastAsiaTheme="majorEastAsia"/>
                  <w:sz w:val="22"/>
                  <w:szCs w:val="22"/>
                  <w:lang w:eastAsia="en-US"/>
                </w:rPr>
                <w:t>https://www.oktatas.hu/kozneveles/kerettantervek/2020_nat</w:t>
              </w:r>
            </w:hyperlink>
            <w:r w:rsidRPr="00140EB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DF311E" w:rsidRPr="00140EBD" w14:paraId="406D85D7" w14:textId="77777777" w:rsidTr="00A21124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4216CE" w14:textId="77777777" w:rsidR="00DF311E" w:rsidRPr="004747C6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4747C6">
              <w:rPr>
                <w:sz w:val="22"/>
                <w:szCs w:val="22"/>
                <w:lang w:eastAsia="en-US"/>
              </w:rPr>
              <w:t>NAT 5–8.</w:t>
            </w:r>
          </w:p>
          <w:p w14:paraId="1A71D59F" w14:textId="2BFBB69D" w:rsidR="00DF311E" w:rsidRPr="004747C6" w:rsidRDefault="00CC06D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 kurzus megfelel a 2. témakörnek.</w:t>
            </w:r>
          </w:p>
          <w:p w14:paraId="1C1D071C" w14:textId="77777777" w:rsidR="00DF311E" w:rsidRPr="004747C6" w:rsidRDefault="00DF311E" w:rsidP="00A21124">
            <w:pPr>
              <w:suppressAutoHyphens/>
              <w:jc w:val="both"/>
              <w:rPr>
                <w:sz w:val="22"/>
                <w:szCs w:val="22"/>
              </w:rPr>
            </w:pPr>
            <w:r w:rsidRPr="004747C6">
              <w:rPr>
                <w:sz w:val="22"/>
                <w:szCs w:val="22"/>
              </w:rPr>
              <w:t>NAT 9–12.</w:t>
            </w:r>
          </w:p>
          <w:p w14:paraId="20A6888D" w14:textId="602C0181" w:rsidR="00DF311E" w:rsidRPr="004747C6" w:rsidRDefault="00DF311E" w:rsidP="00A21124">
            <w:pPr>
              <w:suppressAutoHyphens/>
              <w:jc w:val="both"/>
              <w:rPr>
                <w:sz w:val="22"/>
                <w:szCs w:val="22"/>
              </w:rPr>
            </w:pPr>
            <w:r w:rsidRPr="004747C6">
              <w:rPr>
                <w:sz w:val="22"/>
                <w:szCs w:val="22"/>
                <w:lang w:eastAsia="en-US"/>
              </w:rPr>
              <w:t xml:space="preserve">A kurzus megfelel az </w:t>
            </w:r>
            <w:r w:rsidR="00E01105">
              <w:rPr>
                <w:sz w:val="22"/>
                <w:szCs w:val="22"/>
                <w:lang w:eastAsia="en-US"/>
              </w:rPr>
              <w:t>1-3. témaköröknek.</w:t>
            </w:r>
          </w:p>
          <w:p w14:paraId="2FD158B9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</w:rPr>
              <w:t>KET 5–8.</w:t>
            </w:r>
          </w:p>
          <w:p w14:paraId="0D458056" w14:textId="7A15C2DF" w:rsidR="00DF311E" w:rsidRPr="00140EBD" w:rsidRDefault="00917969" w:rsidP="00A21124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kurzus lefedi a 2. témakör valamennyi témáját.</w:t>
            </w:r>
          </w:p>
          <w:p w14:paraId="3E590F86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</w:rPr>
              <w:t>KET 9–12.</w:t>
            </w:r>
          </w:p>
          <w:p w14:paraId="79B56EED" w14:textId="0C0C9DA1" w:rsidR="00DF311E" w:rsidRPr="00140EBD" w:rsidRDefault="009E3C7C" w:rsidP="00A21124">
            <w:pPr>
              <w:suppressAutoHyphens/>
              <w:jc w:val="both"/>
              <w:rPr>
                <w:sz w:val="22"/>
                <w:szCs w:val="22"/>
              </w:rPr>
            </w:pPr>
            <w:r w:rsidRPr="004747C6">
              <w:rPr>
                <w:sz w:val="22"/>
                <w:szCs w:val="22"/>
                <w:lang w:eastAsia="en-US"/>
              </w:rPr>
              <w:t xml:space="preserve">A kurzus </w:t>
            </w:r>
            <w:r w:rsidR="0010398A">
              <w:rPr>
                <w:sz w:val="22"/>
                <w:szCs w:val="22"/>
                <w:lang w:eastAsia="en-US"/>
              </w:rPr>
              <w:t>lefedi</w:t>
            </w:r>
            <w:r w:rsidRPr="004747C6">
              <w:rPr>
                <w:sz w:val="22"/>
                <w:szCs w:val="22"/>
                <w:lang w:eastAsia="en-US"/>
              </w:rPr>
              <w:t xml:space="preserve"> az </w:t>
            </w:r>
            <w:r>
              <w:rPr>
                <w:sz w:val="22"/>
                <w:szCs w:val="22"/>
                <w:lang w:eastAsia="en-US"/>
              </w:rPr>
              <w:t>1-3. témakörök</w:t>
            </w:r>
            <w:r w:rsidR="0087767C">
              <w:rPr>
                <w:sz w:val="22"/>
                <w:szCs w:val="22"/>
                <w:lang w:eastAsia="en-US"/>
              </w:rPr>
              <w:t>et.</w:t>
            </w:r>
          </w:p>
        </w:tc>
      </w:tr>
      <w:tr w:rsidR="00DF311E" w:rsidRPr="00140EBD" w14:paraId="55E5FF5D" w14:textId="77777777" w:rsidTr="00A21124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B459CE" w14:textId="77777777" w:rsidR="00DF311E" w:rsidRPr="00140EBD" w:rsidRDefault="00DF311E" w:rsidP="00A21124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b/>
                <w:sz w:val="22"/>
                <w:szCs w:val="22"/>
                <w:lang w:eastAsia="en-US"/>
              </w:rPr>
              <w:t xml:space="preserve">Mely NAT-ra épülő érettségi vizsgatárgy követelményeket tartalmazza a kurzus? </w:t>
            </w:r>
            <w:r w:rsidRPr="00140EBD">
              <w:rPr>
                <w:sz w:val="22"/>
                <w:szCs w:val="22"/>
                <w:lang w:eastAsia="en-US"/>
              </w:rPr>
              <w:t xml:space="preserve">(ld. </w:t>
            </w:r>
            <w:hyperlink r:id="rId8" w:history="1">
              <w:r w:rsidRPr="00140EBD">
                <w:rPr>
                  <w:rStyle w:val="Hiperhivatkozs"/>
                  <w:rFonts w:eastAsiaTheme="majorEastAsia"/>
                  <w:sz w:val="22"/>
                  <w:szCs w:val="22"/>
                  <w:lang w:eastAsia="en-US"/>
                </w:rPr>
                <w:t>https://www.oktatas.hu/kozneveles/erettsegi/kozismereti_vizsgatargyak_2024tol</w:t>
              </w:r>
            </w:hyperlink>
            <w:r w:rsidRPr="00140EBD">
              <w:rPr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F311E" w:rsidRPr="00140EBD" w14:paraId="6E180196" w14:textId="77777777" w:rsidTr="00A21124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827038" w14:textId="523AF6EA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  <w:lang w:eastAsia="en-US"/>
              </w:rPr>
              <w:t>A kurzus megfelel a közép- és emeltszintű érettségi anyagainak</w:t>
            </w:r>
            <w:r w:rsidR="00EC37CC">
              <w:rPr>
                <w:sz w:val="22"/>
                <w:szCs w:val="22"/>
                <w:lang w:eastAsia="en-US"/>
              </w:rPr>
              <w:t xml:space="preserve"> az</w:t>
            </w:r>
            <w:r w:rsidRPr="00140EBD">
              <w:rPr>
                <w:sz w:val="22"/>
                <w:szCs w:val="22"/>
                <w:lang w:eastAsia="en-US"/>
              </w:rPr>
              <w:t xml:space="preserve"> 1.1-től az </w:t>
            </w:r>
            <w:r w:rsidR="00EC37CC">
              <w:rPr>
                <w:sz w:val="22"/>
                <w:szCs w:val="22"/>
                <w:lang w:eastAsia="en-US"/>
              </w:rPr>
              <w:t>1.13-ig</w:t>
            </w:r>
            <w:r w:rsidRPr="00140EBD">
              <w:rPr>
                <w:sz w:val="22"/>
                <w:szCs w:val="22"/>
                <w:lang w:eastAsia="en-US"/>
              </w:rPr>
              <w:t xml:space="preserve"> </w:t>
            </w:r>
            <w:r w:rsidR="00EC37CC">
              <w:rPr>
                <w:sz w:val="22"/>
                <w:szCs w:val="22"/>
                <w:lang w:eastAsia="en-US"/>
              </w:rPr>
              <w:t xml:space="preserve">terjedeő </w:t>
            </w:r>
            <w:r w:rsidRPr="00140EBD">
              <w:rPr>
                <w:sz w:val="22"/>
                <w:szCs w:val="22"/>
                <w:lang w:eastAsia="en-US"/>
              </w:rPr>
              <w:t>témákban.</w:t>
            </w:r>
          </w:p>
        </w:tc>
      </w:tr>
      <w:tr w:rsidR="00DF311E" w:rsidRPr="00140EBD" w14:paraId="22CB2447" w14:textId="77777777" w:rsidTr="00A21124"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01D167" w14:textId="77777777" w:rsidR="00DF311E" w:rsidRPr="00140EBD" w:rsidRDefault="00DF311E" w:rsidP="00A21124">
            <w:pPr>
              <w:suppressAutoHyphens/>
              <w:ind w:right="-108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</w:t>
            </w:r>
            <w:r w:rsidRPr="00140EBD">
              <w:rPr>
                <w:b/>
                <w:sz w:val="22"/>
                <w:szCs w:val="22"/>
                <w:lang w:eastAsia="en-US"/>
              </w:rPr>
              <w:t>2-5</w:t>
            </w:r>
            <w:r w:rsidRPr="00140EBD">
              <w:rPr>
                <w:sz w:val="22"/>
                <w:szCs w:val="22"/>
                <w:lang w:eastAsia="en-US"/>
              </w:rPr>
              <w:t xml:space="preserve"> legfontosabb </w:t>
            </w:r>
            <w:r w:rsidRPr="00140EBD">
              <w:rPr>
                <w:i/>
                <w:sz w:val="22"/>
                <w:szCs w:val="22"/>
                <w:lang w:eastAsia="en-US"/>
              </w:rPr>
              <w:t>kötelező,</w:t>
            </w:r>
            <w:r w:rsidRPr="00140EBD">
              <w:rPr>
                <w:sz w:val="22"/>
                <w:szCs w:val="22"/>
                <w:lang w:eastAsia="en-US"/>
              </w:rPr>
              <w:t xml:space="preserve"> illetve </w:t>
            </w:r>
            <w:r w:rsidRPr="00140EBD">
              <w:rPr>
                <w:i/>
                <w:sz w:val="22"/>
                <w:szCs w:val="22"/>
                <w:lang w:eastAsia="en-US"/>
              </w:rPr>
              <w:t xml:space="preserve">ajánlott </w:t>
            </w:r>
            <w:r w:rsidRPr="00140EBD">
              <w:rPr>
                <w:sz w:val="22"/>
                <w:szCs w:val="22"/>
                <w:lang w:eastAsia="en-US"/>
              </w:rPr>
              <w:t>irodalom</w:t>
            </w:r>
            <w:r w:rsidRPr="00140EB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40EBD">
              <w:rPr>
                <w:sz w:val="22"/>
                <w:szCs w:val="22"/>
                <w:lang w:eastAsia="en-US"/>
              </w:rPr>
              <w:t>(jegyzet, tankönyv) felsorolása bibliográfiai adatokkal (szerző, cím, kiadás adatai, (esetleg oldalak), ISBN)</w:t>
            </w:r>
          </w:p>
        </w:tc>
      </w:tr>
      <w:tr w:rsidR="00DF311E" w:rsidRPr="00140EBD" w14:paraId="2D864006" w14:textId="77777777" w:rsidTr="00A21124"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DA637EA" w14:textId="77777777" w:rsidR="00F108C1" w:rsidRPr="00D62C68" w:rsidRDefault="00F108C1" w:rsidP="00F108C1">
            <w:pPr>
              <w:pStyle w:val="Listaszerbekezds"/>
              <w:numPr>
                <w:ilvl w:val="0"/>
                <w:numId w:val="4"/>
              </w:numPr>
              <w:tabs>
                <w:tab w:val="left" w:pos="426"/>
              </w:tabs>
              <w:ind w:left="426" w:hanging="426"/>
              <w:contextualSpacing w:val="0"/>
            </w:pPr>
            <w:r w:rsidRPr="00D62C68">
              <w:t xml:space="preserve">Borhy László (Szerk.): </w:t>
            </w:r>
            <w:r w:rsidRPr="00D62C68">
              <w:rPr>
                <w:i/>
                <w:iCs/>
              </w:rPr>
              <w:t>Római történelem. Szöveggyűjtemény</w:t>
            </w:r>
            <w:r w:rsidRPr="00D62C68">
              <w:t>. Budapest, 1998.</w:t>
            </w:r>
          </w:p>
          <w:p w14:paraId="2CBBD0DE" w14:textId="7830E5CA" w:rsidR="00F108C1" w:rsidRPr="00D62C68" w:rsidRDefault="00F108C1" w:rsidP="00F108C1">
            <w:pPr>
              <w:pStyle w:val="Listaszerbekezds"/>
              <w:numPr>
                <w:ilvl w:val="0"/>
                <w:numId w:val="4"/>
              </w:numPr>
              <w:ind w:left="426" w:hanging="426"/>
              <w:jc w:val="both"/>
            </w:pPr>
            <w:r w:rsidRPr="00D62C68">
              <w:t xml:space="preserve">Kákosy László: </w:t>
            </w:r>
            <w:r w:rsidRPr="00972340">
              <w:rPr>
                <w:i/>
                <w:iCs/>
              </w:rPr>
              <w:t>Az ókori Egyiptom története és kultúrája</w:t>
            </w:r>
            <w:r w:rsidRPr="00D62C68">
              <w:t>. Budapest, 1998</w:t>
            </w:r>
            <w:r>
              <w:t>.</w:t>
            </w:r>
          </w:p>
          <w:p w14:paraId="3C48ABB7" w14:textId="36D65E1A" w:rsidR="00F108C1" w:rsidRDefault="00F108C1" w:rsidP="00F108C1">
            <w:pPr>
              <w:pStyle w:val="Listaszerbekezds"/>
              <w:numPr>
                <w:ilvl w:val="0"/>
                <w:numId w:val="4"/>
              </w:numPr>
              <w:ind w:left="426" w:hanging="426"/>
              <w:jc w:val="both"/>
            </w:pPr>
            <w:r>
              <w:lastRenderedPageBreak/>
              <w:t xml:space="preserve">Hegyi Dolores – Kertész István – Németh György – Sarkady János: </w:t>
            </w:r>
            <w:r>
              <w:rPr>
                <w:i/>
                <w:iCs/>
              </w:rPr>
              <w:t>Görög történelem</w:t>
            </w:r>
            <w:r>
              <w:t xml:space="preserve">. </w:t>
            </w:r>
            <w:r>
              <w:rPr>
                <w:i/>
                <w:iCs/>
              </w:rPr>
              <w:t>A kezdetektől Kr. e. 30-ig</w:t>
            </w:r>
            <w:r>
              <w:t>. Budapest, 2006</w:t>
            </w:r>
            <w:r>
              <w:t>.</w:t>
            </w:r>
          </w:p>
          <w:p w14:paraId="4AF067DE" w14:textId="7EEFE420" w:rsidR="00F108C1" w:rsidRPr="00F87455" w:rsidRDefault="00F108C1" w:rsidP="00F108C1">
            <w:pPr>
              <w:pStyle w:val="Listaszerbekezds"/>
              <w:numPr>
                <w:ilvl w:val="0"/>
                <w:numId w:val="4"/>
              </w:numPr>
              <w:ind w:left="426" w:hanging="426"/>
              <w:jc w:val="both"/>
            </w:pPr>
            <w:r w:rsidRPr="00F87455">
              <w:t xml:space="preserve">Németh György – Hegyi W. György: </w:t>
            </w:r>
            <w:r w:rsidRPr="00972340">
              <w:rPr>
                <w:i/>
                <w:iCs/>
              </w:rPr>
              <w:t>Görög-római történelem</w:t>
            </w:r>
            <w:r w:rsidRPr="00F87455">
              <w:t>. Budapest, 2011</w:t>
            </w:r>
            <w:r>
              <w:t>.</w:t>
            </w:r>
          </w:p>
          <w:p w14:paraId="7F63AA39" w14:textId="0E8376E7" w:rsidR="00DF311E" w:rsidRPr="00F108C1" w:rsidRDefault="00F108C1" w:rsidP="00F108C1">
            <w:pPr>
              <w:pStyle w:val="Listaszerbekezds"/>
              <w:numPr>
                <w:ilvl w:val="0"/>
                <w:numId w:val="4"/>
              </w:numPr>
              <w:ind w:left="426" w:hanging="426"/>
              <w:jc w:val="both"/>
            </w:pPr>
            <w:r w:rsidRPr="00890BAC">
              <w:t xml:space="preserve">Havas László. – Hegyi W. György – Szabó Edit: </w:t>
            </w:r>
            <w:r w:rsidRPr="00890BAC">
              <w:rPr>
                <w:i/>
                <w:iCs/>
              </w:rPr>
              <w:t>Római történelem</w:t>
            </w:r>
            <w:r w:rsidRPr="00890BAC">
              <w:t>. Budapest, 2007</w:t>
            </w:r>
            <w:r>
              <w:t>.</w:t>
            </w:r>
          </w:p>
        </w:tc>
      </w:tr>
      <w:tr w:rsidR="00DF311E" w:rsidRPr="00140EBD" w14:paraId="1299AF7F" w14:textId="77777777" w:rsidTr="00A21124"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52EEA3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lastRenderedPageBreak/>
              <w:t xml:space="preserve">Azoknak az </w:t>
            </w:r>
            <w:r w:rsidRPr="00140EBD">
              <w:rPr>
                <w:b/>
                <w:sz w:val="22"/>
                <w:szCs w:val="22"/>
                <w:lang w:eastAsia="en-US"/>
              </w:rPr>
              <w:t>előírt</w:t>
            </w:r>
            <w:r w:rsidRPr="00140EBD">
              <w:rPr>
                <w:sz w:val="22"/>
                <w:szCs w:val="22"/>
                <w:lang w:eastAsia="en-US"/>
              </w:rPr>
              <w:t xml:space="preserve"> s</w:t>
            </w:r>
            <w:r w:rsidRPr="00140EBD">
              <w:rPr>
                <w:b/>
                <w:sz w:val="22"/>
                <w:szCs w:val="22"/>
                <w:lang w:eastAsia="en-US"/>
              </w:rPr>
              <w:t xml:space="preserve">zakmai kompetenciáknak, kompetencia-elemeknek </w:t>
            </w:r>
            <w:r w:rsidRPr="00140EBD">
              <w:rPr>
                <w:i/>
                <w:sz w:val="22"/>
                <w:szCs w:val="22"/>
                <w:lang w:eastAsia="en-US"/>
              </w:rPr>
              <w:t>(tudás, képesség, attitűd</w:t>
            </w:r>
            <w:r w:rsidRPr="00140EBD">
              <w:rPr>
                <w:sz w:val="22"/>
                <w:szCs w:val="22"/>
                <w:lang w:eastAsia="en-US"/>
              </w:rPr>
              <w:t xml:space="preserve">) a felsorolása, </w:t>
            </w:r>
            <w:r w:rsidRPr="00140EBD">
              <w:rPr>
                <w:b/>
                <w:sz w:val="22"/>
                <w:szCs w:val="22"/>
                <w:lang w:eastAsia="en-US"/>
              </w:rPr>
              <w:t xml:space="preserve">amelyek kialakításához a kurzus jellemzően, érdemben hozzájárul </w:t>
            </w:r>
            <w:r w:rsidRPr="00140EBD">
              <w:rPr>
                <w:sz w:val="22"/>
                <w:szCs w:val="22"/>
                <w:lang w:eastAsia="en-US"/>
              </w:rPr>
              <w:t>(ld. szakos KKK)</w:t>
            </w:r>
          </w:p>
        </w:tc>
      </w:tr>
      <w:tr w:rsidR="00DF311E" w:rsidRPr="00140EBD" w14:paraId="7F4D0B1D" w14:textId="77777777" w:rsidTr="00A21124">
        <w:trPr>
          <w:trHeight w:val="296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EE4B2B" w14:textId="77777777" w:rsidR="00DF311E" w:rsidRPr="00140EBD" w:rsidRDefault="00DF311E" w:rsidP="00DF311E">
            <w:pPr>
              <w:pStyle w:val="Listaszerbekezds"/>
              <w:numPr>
                <w:ilvl w:val="0"/>
                <w:numId w:val="2"/>
              </w:numPr>
              <w:contextualSpacing w:val="0"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>„A szakképzett tanár rendelkezik szaktárgya tudományos ismeretrendszerével, az információszerzéshez, az információk feldolgozásához, értelmezéséhez és elrendezéséhez szükséges alapvető (szövegértési, logikai, informatikai) felkészültséggel. Ismeri az általa tanított szakterület (tanulási/műveltségi terület, művészeti terület) ismeretelméleti alapjait, megismerési sajátosságait, logikáját és terminológiáját, valamint kapcsolatát más tudományokkal, tantárgyakkal, tanulási területekkel.”</w:t>
            </w:r>
          </w:p>
          <w:p w14:paraId="4CC674A8" w14:textId="77777777" w:rsidR="00DF311E" w:rsidRPr="00140EBD" w:rsidRDefault="00DF311E" w:rsidP="00DF311E">
            <w:pPr>
              <w:pStyle w:val="Listaszerbekezds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</w:rPr>
              <w:t>Ismeri a magyar és az európai történelem korszakait.</w:t>
            </w:r>
          </w:p>
          <w:p w14:paraId="7476282C" w14:textId="77777777" w:rsidR="00DF311E" w:rsidRPr="00140EBD" w:rsidRDefault="00DF311E" w:rsidP="00DF311E">
            <w:pPr>
              <w:pStyle w:val="Listaszerbekezds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</w:rPr>
              <w:t>Ismeri a történettudomány alapvető szakkifejezéseit.</w:t>
            </w:r>
          </w:p>
          <w:p w14:paraId="73F00356" w14:textId="77777777" w:rsidR="00DF311E" w:rsidRPr="00140EBD" w:rsidRDefault="00DF311E" w:rsidP="00DF311E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</w:rPr>
              <w:t>Ismeri a történeti tudás, a történeti ismeretek megszerzésének, feldolgozásának sajátosságait, a történelem jellemző forrásfajtáit, elsajátítja a történeti források és a tudományos feldolgozások, módszerek közötti különbségtételt.</w:t>
            </w:r>
          </w:p>
          <w:p w14:paraId="59BCF50C" w14:textId="77777777" w:rsidR="00DF311E" w:rsidRPr="00140EBD" w:rsidRDefault="00DF311E" w:rsidP="00DF311E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</w:rPr>
              <w:t>Fel tudja tárni események, folyamatok, cselekedetek mozgatórugóit és következményeit, felismeri az ok-okozati összefüggéseket.</w:t>
            </w:r>
          </w:p>
          <w:p w14:paraId="4111C279" w14:textId="77777777" w:rsidR="00DF311E" w:rsidRPr="00140EBD" w:rsidRDefault="00DF311E" w:rsidP="00DF311E">
            <w:pPr>
              <w:pStyle w:val="Listaszerbekezds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</w:rPr>
              <w:t>Képes a történelem tér- és idődimenzióiban való eligazodásra, a történelmi fogalmak térbeli és időbeli változásainak értelmezésére.</w:t>
            </w:r>
          </w:p>
          <w:p w14:paraId="615E721F" w14:textId="77777777" w:rsidR="00DF311E" w:rsidRPr="00140EBD" w:rsidRDefault="00DF311E" w:rsidP="00DF311E">
            <w:pPr>
              <w:pStyle w:val="Listaszerbekezds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</w:rPr>
              <w:t>A történelmi ismeretek, fogalmak elsajátításával, valamint a történelmi források és interpretációk mérlegelésével, hipotézisek alkotásával fejleszti a tanulók elemző, problémamegoldó gondolkodását.</w:t>
            </w:r>
          </w:p>
        </w:tc>
      </w:tr>
    </w:tbl>
    <w:p w14:paraId="49B06167" w14:textId="77777777" w:rsidR="00DF311E" w:rsidRPr="00140EBD" w:rsidRDefault="00DF311E" w:rsidP="00DF311E">
      <w:pPr>
        <w:suppressAutoHyphens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DF311E" w:rsidRPr="00140EBD" w14:paraId="1A8E552B" w14:textId="77777777" w:rsidTr="00A21124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958EA7" w14:textId="50AA559C" w:rsidR="00DF311E" w:rsidRPr="00140EBD" w:rsidRDefault="00DF311E" w:rsidP="00A21124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b/>
                <w:sz w:val="22"/>
                <w:szCs w:val="22"/>
                <w:lang w:eastAsia="en-US"/>
              </w:rPr>
              <w:t xml:space="preserve">Tantárgy felelőse </w:t>
            </w:r>
            <w:r w:rsidRPr="00140EBD">
              <w:rPr>
                <w:sz w:val="22"/>
                <w:szCs w:val="22"/>
                <w:lang w:eastAsia="en-US"/>
              </w:rPr>
              <w:t>(</w:t>
            </w:r>
            <w:r w:rsidRPr="00140EBD">
              <w:rPr>
                <w:i/>
                <w:sz w:val="22"/>
                <w:szCs w:val="22"/>
                <w:lang w:eastAsia="en-US"/>
              </w:rPr>
              <w:t>név, beosztás, tud. fokozat</w:t>
            </w:r>
            <w:r w:rsidRPr="00140EBD">
              <w:rPr>
                <w:sz w:val="22"/>
                <w:szCs w:val="22"/>
                <w:lang w:eastAsia="en-US"/>
              </w:rPr>
              <w:t>)</w:t>
            </w:r>
            <w:r w:rsidRPr="00140EBD">
              <w:rPr>
                <w:b/>
                <w:sz w:val="22"/>
                <w:szCs w:val="22"/>
                <w:lang w:eastAsia="en-US"/>
              </w:rPr>
              <w:t xml:space="preserve">: </w:t>
            </w:r>
            <w:r w:rsidR="00BB7799">
              <w:rPr>
                <w:b/>
                <w:bCs/>
                <w:sz w:val="22"/>
                <w:szCs w:val="22"/>
                <w:lang w:eastAsia="en-US"/>
              </w:rPr>
              <w:t>Berecz Gábor, egyetemi tanársegéd</w:t>
            </w:r>
          </w:p>
        </w:tc>
      </w:tr>
      <w:tr w:rsidR="00DF311E" w:rsidRPr="00140EBD" w14:paraId="21C5819A" w14:textId="77777777" w:rsidTr="00A21124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660472" w14:textId="18986B74" w:rsidR="00DF311E" w:rsidRPr="00140EBD" w:rsidRDefault="00DF311E" w:rsidP="00A21124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b/>
                <w:sz w:val="22"/>
                <w:szCs w:val="22"/>
                <w:lang w:eastAsia="en-US"/>
              </w:rPr>
              <w:t xml:space="preserve">Kurzus oktatója </w:t>
            </w:r>
            <w:r w:rsidRPr="00140EBD">
              <w:rPr>
                <w:sz w:val="22"/>
                <w:szCs w:val="22"/>
                <w:lang w:eastAsia="en-US"/>
              </w:rPr>
              <w:t>(</w:t>
            </w:r>
            <w:r w:rsidRPr="00140EBD">
              <w:rPr>
                <w:i/>
                <w:sz w:val="22"/>
                <w:szCs w:val="22"/>
                <w:lang w:eastAsia="en-US"/>
              </w:rPr>
              <w:t>név, beosztás, tud. fokozat</w:t>
            </w:r>
            <w:r w:rsidRPr="00140EBD">
              <w:rPr>
                <w:sz w:val="22"/>
                <w:szCs w:val="22"/>
                <w:lang w:eastAsia="en-US"/>
              </w:rPr>
              <w:t>)</w:t>
            </w:r>
            <w:r w:rsidRPr="00140EBD">
              <w:rPr>
                <w:b/>
                <w:sz w:val="22"/>
                <w:szCs w:val="22"/>
                <w:lang w:eastAsia="en-US"/>
              </w:rPr>
              <w:t xml:space="preserve">: </w:t>
            </w:r>
            <w:r>
              <w:rPr>
                <w:b/>
                <w:sz w:val="22"/>
                <w:szCs w:val="22"/>
                <w:lang w:eastAsia="en-US"/>
              </w:rPr>
              <w:t>Berecz Gábor</w:t>
            </w:r>
            <w:r w:rsidRPr="00140EBD">
              <w:rPr>
                <w:b/>
                <w:sz w:val="22"/>
                <w:szCs w:val="22"/>
                <w:lang w:eastAsia="en-US"/>
              </w:rPr>
              <w:t>, egyetemi tanársegéd</w:t>
            </w:r>
          </w:p>
        </w:tc>
      </w:tr>
    </w:tbl>
    <w:p w14:paraId="092F7D80" w14:textId="77777777" w:rsidR="009D4F66" w:rsidRDefault="009D4F66"/>
    <w:sectPr w:rsidR="009D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868B" w14:textId="77777777" w:rsidR="00C35143" w:rsidRDefault="00C35143" w:rsidP="00DF311E">
      <w:r>
        <w:separator/>
      </w:r>
    </w:p>
  </w:endnote>
  <w:endnote w:type="continuationSeparator" w:id="0">
    <w:p w14:paraId="2111D861" w14:textId="77777777" w:rsidR="00C35143" w:rsidRDefault="00C35143" w:rsidP="00DF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9B2F" w14:textId="77777777" w:rsidR="00C35143" w:rsidRDefault="00C35143" w:rsidP="00DF311E">
      <w:r>
        <w:separator/>
      </w:r>
    </w:p>
  </w:footnote>
  <w:footnote w:type="continuationSeparator" w:id="0">
    <w:p w14:paraId="46A4C4E5" w14:textId="77777777" w:rsidR="00C35143" w:rsidRDefault="00C35143" w:rsidP="00DF311E">
      <w:r>
        <w:continuationSeparator/>
      </w:r>
    </w:p>
  </w:footnote>
  <w:footnote w:id="1">
    <w:p w14:paraId="5BFAFDA0" w14:textId="77777777" w:rsidR="00DF311E" w:rsidRDefault="00DF311E" w:rsidP="00DF311E">
      <w:pPr>
        <w:pStyle w:val="Lbjegyzetszveg"/>
        <w:ind w:left="142"/>
      </w:pPr>
      <w:r>
        <w:rPr>
          <w:rStyle w:val="Lbjegyzet-hivatkozs"/>
          <w:rFonts w:eastAsiaTheme="majorEastAsia"/>
          <w:b/>
        </w:rPr>
        <w:footnoteRef/>
      </w:r>
      <w:r>
        <w:t>pl. esetismertetések, szerepjáték, tematikus prezentációk stb.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FC4"/>
    <w:multiLevelType w:val="hybridMultilevel"/>
    <w:tmpl w:val="DEBC5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177F"/>
    <w:multiLevelType w:val="hybridMultilevel"/>
    <w:tmpl w:val="45B005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71975"/>
    <w:multiLevelType w:val="hybridMultilevel"/>
    <w:tmpl w:val="934893EE"/>
    <w:lvl w:ilvl="0" w:tplc="A6BE7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82E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8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EC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62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A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0D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C5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132E5"/>
    <w:multiLevelType w:val="hybridMultilevel"/>
    <w:tmpl w:val="6FD00E92"/>
    <w:lvl w:ilvl="0" w:tplc="63B47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7463"/>
    <w:multiLevelType w:val="hybridMultilevel"/>
    <w:tmpl w:val="83725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4735">
    <w:abstractNumId w:val="2"/>
  </w:num>
  <w:num w:numId="2" w16cid:durableId="8222994">
    <w:abstractNumId w:val="3"/>
  </w:num>
  <w:num w:numId="3" w16cid:durableId="624312247">
    <w:abstractNumId w:val="0"/>
  </w:num>
  <w:num w:numId="4" w16cid:durableId="1236235610">
    <w:abstractNumId w:val="4"/>
  </w:num>
  <w:num w:numId="5" w16cid:durableId="43097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07"/>
    <w:rsid w:val="000A4C57"/>
    <w:rsid w:val="000C00DC"/>
    <w:rsid w:val="000C0958"/>
    <w:rsid w:val="0010398A"/>
    <w:rsid w:val="00164CFA"/>
    <w:rsid w:val="00192FC7"/>
    <w:rsid w:val="001B3243"/>
    <w:rsid w:val="002010C0"/>
    <w:rsid w:val="0024529D"/>
    <w:rsid w:val="002726F9"/>
    <w:rsid w:val="00297B4E"/>
    <w:rsid w:val="002A145C"/>
    <w:rsid w:val="002D3F77"/>
    <w:rsid w:val="002E0643"/>
    <w:rsid w:val="00394F98"/>
    <w:rsid w:val="004747C6"/>
    <w:rsid w:val="00494607"/>
    <w:rsid w:val="00503FE8"/>
    <w:rsid w:val="005A24DB"/>
    <w:rsid w:val="005A5B18"/>
    <w:rsid w:val="006370C1"/>
    <w:rsid w:val="00710C40"/>
    <w:rsid w:val="0075061A"/>
    <w:rsid w:val="00752784"/>
    <w:rsid w:val="007F5507"/>
    <w:rsid w:val="0087767C"/>
    <w:rsid w:val="008D04B9"/>
    <w:rsid w:val="008D2877"/>
    <w:rsid w:val="00917969"/>
    <w:rsid w:val="00922E0D"/>
    <w:rsid w:val="00942337"/>
    <w:rsid w:val="00996411"/>
    <w:rsid w:val="009D4F66"/>
    <w:rsid w:val="009E3C7C"/>
    <w:rsid w:val="00A64F26"/>
    <w:rsid w:val="00A850B4"/>
    <w:rsid w:val="00B42EE5"/>
    <w:rsid w:val="00B87D07"/>
    <w:rsid w:val="00B90C57"/>
    <w:rsid w:val="00BB7799"/>
    <w:rsid w:val="00C04FE4"/>
    <w:rsid w:val="00C35143"/>
    <w:rsid w:val="00CC06DE"/>
    <w:rsid w:val="00CC489D"/>
    <w:rsid w:val="00D17DEE"/>
    <w:rsid w:val="00D979C1"/>
    <w:rsid w:val="00DF311E"/>
    <w:rsid w:val="00E01105"/>
    <w:rsid w:val="00E203F0"/>
    <w:rsid w:val="00E766E2"/>
    <w:rsid w:val="00E867BF"/>
    <w:rsid w:val="00EA72BD"/>
    <w:rsid w:val="00EC1FF5"/>
    <w:rsid w:val="00EC37CC"/>
    <w:rsid w:val="00F07E61"/>
    <w:rsid w:val="00F108C1"/>
    <w:rsid w:val="00FE422E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F72A"/>
  <w15:chartTrackingRefBased/>
  <w15:docId w15:val="{0381E91D-CCEB-4443-A9AE-D4C8D2B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311E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9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46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46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46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46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46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46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46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46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46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46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46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46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46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460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4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46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46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4607"/>
    <w:rPr>
      <w:i/>
      <w:iCs/>
      <w:color w:val="404040" w:themeColor="text1" w:themeTint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946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460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4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460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4607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semiHidden/>
    <w:unhideWhenUsed/>
    <w:rsid w:val="00DF311E"/>
  </w:style>
  <w:style w:type="character" w:customStyle="1" w:styleId="LbjegyzetszvegChar">
    <w:name w:val="Lábjegyzetszöveg Char"/>
    <w:basedOn w:val="Bekezdsalapbettpusa"/>
    <w:link w:val="Lbjegyzetszveg"/>
    <w:semiHidden/>
    <w:rsid w:val="00DF311E"/>
    <w:rPr>
      <w:rFonts w:eastAsia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link w:val="Listaszerbekezds"/>
    <w:uiPriority w:val="34"/>
    <w:locked/>
    <w:rsid w:val="00DF311E"/>
  </w:style>
  <w:style w:type="character" w:styleId="Lbjegyzet-hivatkozs">
    <w:name w:val="footnote reference"/>
    <w:semiHidden/>
    <w:unhideWhenUsed/>
    <w:rsid w:val="00DF311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F311E"/>
    <w:rPr>
      <w:color w:val="467886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C37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erettsegi/kozismereti_vizsgatargyak_2024t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atas.hu/kozneveles/kerettantervek/2020_n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967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EDU_NDHX_5129@sulid.hu</dc:creator>
  <cp:keywords/>
  <dc:description/>
  <cp:lastModifiedBy>EDU_NDHX_5129@sulid.hu</cp:lastModifiedBy>
  <cp:revision>21</cp:revision>
  <dcterms:created xsi:type="dcterms:W3CDTF">2026-01-17T15:11:00Z</dcterms:created>
  <dcterms:modified xsi:type="dcterms:W3CDTF">2026-01-17T16:22:00Z</dcterms:modified>
</cp:coreProperties>
</file>