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2B" w:rsidRPr="003E372B" w:rsidRDefault="003E372B" w:rsidP="003E372B">
      <w:pPr>
        <w:spacing w:after="0" w:line="240" w:lineRule="auto"/>
        <w:rPr>
          <w:rFonts w:ascii="Times New Roman" w:hAnsi="Times New Roman" w:cs="Times New Roman"/>
          <w:b/>
        </w:rPr>
      </w:pPr>
      <w:r w:rsidRPr="003E372B">
        <w:rPr>
          <w:rFonts w:ascii="Times New Roman" w:hAnsi="Times New Roman" w:cs="Times New Roman"/>
          <w:b/>
        </w:rPr>
        <w:t>BTTR300OMA Ókortörténet forrásismerete és kutatási módszerei</w:t>
      </w:r>
      <w:r w:rsidRPr="003E372B">
        <w:rPr>
          <w:rFonts w:ascii="Times New Roman" w:hAnsi="Times New Roman" w:cs="Times New Roman"/>
          <w:b/>
        </w:rPr>
        <w:tab/>
      </w:r>
      <w:r w:rsidRPr="003E372B">
        <w:rPr>
          <w:rFonts w:ascii="Times New Roman" w:hAnsi="Times New Roman" w:cs="Times New Roman"/>
          <w:b/>
        </w:rPr>
        <w:tab/>
      </w:r>
      <w:r w:rsidRPr="003E372B">
        <w:rPr>
          <w:rFonts w:ascii="Times New Roman" w:hAnsi="Times New Roman" w:cs="Times New Roman"/>
          <w:b/>
        </w:rPr>
        <w:tab/>
        <w:t>2016/2017-II.</w:t>
      </w:r>
    </w:p>
    <w:p w:rsidR="003E372B" w:rsidRPr="003E372B" w:rsidRDefault="003E372B" w:rsidP="003E37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372B">
        <w:rPr>
          <w:rFonts w:ascii="Times New Roman" w:hAnsi="Times New Roman" w:cs="Times New Roman"/>
          <w:i/>
        </w:rPr>
        <w:t>A Római Birodalom gazdasága</w:t>
      </w:r>
    </w:p>
    <w:p w:rsidR="003E372B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>Dr. Takács Levente</w:t>
      </w:r>
    </w:p>
    <w:p w:rsidR="003E372B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Csütörtök 10.00-11.30. 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>Főépület 407</w:t>
      </w:r>
      <w:r>
        <w:rPr>
          <w:rFonts w:ascii="Times New Roman" w:hAnsi="Times New Roman" w:cs="Times New Roman"/>
          <w:sz w:val="24"/>
          <w:szCs w:val="24"/>
        </w:rPr>
        <w:t>/E</w:t>
      </w:r>
      <w:r w:rsidRPr="00E55CD9">
        <w:rPr>
          <w:rFonts w:ascii="Times New Roman" w:hAnsi="Times New Roman" w:cs="Times New Roman"/>
          <w:sz w:val="24"/>
          <w:szCs w:val="24"/>
        </w:rPr>
        <w:t>.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CD9">
        <w:rPr>
          <w:rFonts w:ascii="Times New Roman" w:hAnsi="Times New Roman" w:cs="Times New Roman"/>
          <w:i/>
          <w:sz w:val="24"/>
          <w:szCs w:val="24"/>
        </w:rPr>
        <w:t>Az óra menete: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>Infrastruktúra: úthálózat, közlekedés, vízvezetékek</w:t>
      </w:r>
    </w:p>
    <w:p w:rsidR="003E372B" w:rsidRPr="00E55CD9" w:rsidRDefault="003E372B" w:rsidP="003E37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 xml:space="preserve">Olvasmány: Ürögdy 1979, 9-32. Borhy, Szöveggyűjtemény 165. 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 xml:space="preserve">Az állam gazdasági szerepe: a pénzrendszer </w:t>
      </w:r>
    </w:p>
    <w:p w:rsidR="003E372B" w:rsidRPr="00E55CD9" w:rsidRDefault="003E372B" w:rsidP="003E372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>Olvasmány: Havas – Hegyi – Szabó 2007, 754-770. Bevezetés az ókortudományba I: 337-350.</w:t>
      </w:r>
      <w:r w:rsidRPr="003600C7">
        <w:rPr>
          <w:rFonts w:ascii="Times New Roman" w:hAnsi="Times New Roman" w:cs="Times New Roman"/>
          <w:sz w:val="24"/>
          <w:szCs w:val="24"/>
        </w:rPr>
        <w:t xml:space="preserve"> </w:t>
      </w:r>
      <w:r w:rsidRPr="00E55CD9">
        <w:rPr>
          <w:rFonts w:ascii="Times New Roman" w:hAnsi="Times New Roman" w:cs="Times New Roman"/>
          <w:sz w:val="24"/>
          <w:szCs w:val="24"/>
        </w:rPr>
        <w:t>Ürögdi György: A publicanusok. Ant.Tan. 25/1 (1968) 101-109. Borhy, Szöveggyűjtemény 160-164.</w:t>
      </w:r>
    </w:p>
    <w:p w:rsidR="003E372B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2B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római gazdálkodó: az ifjabb Plinius.</w:t>
      </w:r>
    </w:p>
    <w:p w:rsidR="003E372B" w:rsidRDefault="003E372B" w:rsidP="003E37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Olvasmány: Plin. </w:t>
      </w:r>
      <w:r w:rsidRPr="00D40AE8">
        <w:rPr>
          <w:rFonts w:ascii="Times New Roman" w:hAnsi="Times New Roman" w:cs="Times New Roman"/>
          <w:i/>
          <w:sz w:val="24"/>
          <w:szCs w:val="24"/>
        </w:rPr>
        <w:t>ep.</w:t>
      </w:r>
      <w:r>
        <w:rPr>
          <w:rFonts w:ascii="Times New Roman" w:hAnsi="Times New Roman" w:cs="Times New Roman"/>
          <w:sz w:val="24"/>
          <w:szCs w:val="24"/>
        </w:rPr>
        <w:t xml:space="preserve"> 1.24; 3.19; 9.37; 10.8.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2B" w:rsidRPr="00E55CD9" w:rsidRDefault="003E372B" w:rsidP="003E372B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Rabszolgaság </w:t>
      </w:r>
    </w:p>
    <w:p w:rsidR="003E372B" w:rsidRPr="00E55CD9" w:rsidRDefault="003E372B" w:rsidP="003E372B">
      <w:pPr>
        <w:spacing w:after="0" w:line="240" w:lineRule="auto"/>
        <w:ind w:left="708" w:right="425"/>
        <w:jc w:val="both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 xml:space="preserve">Olvasmány: Maróti E.: </w:t>
      </w:r>
      <w:r w:rsidRPr="00E55CD9">
        <w:rPr>
          <w:rFonts w:ascii="Times New Roman" w:hAnsi="Times New Roman" w:cs="Times New Roman"/>
          <w:i/>
          <w:sz w:val="24"/>
          <w:szCs w:val="24"/>
        </w:rPr>
        <w:t>A délosi rabszolgapiac és a kalózkodás</w:t>
      </w:r>
      <w:r w:rsidRPr="00E55CD9">
        <w:rPr>
          <w:rFonts w:ascii="Times New Roman" w:hAnsi="Times New Roman" w:cs="Times New Roman"/>
          <w:sz w:val="24"/>
          <w:szCs w:val="24"/>
        </w:rPr>
        <w:t>, Ant.Tan. 9 (1962) 1-12. Grüll 2007, 211-219. Borhy, Szöveggyűjtemény 203-212.</w:t>
      </w:r>
    </w:p>
    <w:p w:rsidR="003E372B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Mezőgazdaság </w:t>
      </w:r>
    </w:p>
    <w:p w:rsidR="003E372B" w:rsidRDefault="003E372B" w:rsidP="003E372B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 xml:space="preserve">Olvasmány: Braudel 1996, 83-100, 244-286. Takács L.: </w:t>
      </w:r>
      <w:r w:rsidRPr="00E55CD9">
        <w:rPr>
          <w:rFonts w:ascii="Times New Roman" w:hAnsi="Times New Roman" w:cs="Times New Roman"/>
          <w:i/>
          <w:sz w:val="24"/>
          <w:szCs w:val="24"/>
        </w:rPr>
        <w:t>Karthagó, Numidia és a mezőgazdaság</w:t>
      </w:r>
      <w:r w:rsidRPr="00E55CD9">
        <w:rPr>
          <w:rFonts w:ascii="Times New Roman" w:hAnsi="Times New Roman" w:cs="Times New Roman"/>
          <w:sz w:val="24"/>
          <w:szCs w:val="24"/>
        </w:rPr>
        <w:t>, Ókor III/3 (2004) 41-45.  Borhy, Szöveggyűjtemény 121-132.</w:t>
      </w:r>
    </w:p>
    <w:p w:rsidR="003E372B" w:rsidRPr="00E55CD9" w:rsidRDefault="003E372B" w:rsidP="003E372B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Hoffmann Zsuzsanna: Mezőgazdaság és agrárviszonyok az ókori Rómában. Szeged, JATE Press, 2014.</w:t>
      </w:r>
    </w:p>
    <w:p w:rsidR="003E372B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városok gazdasági szerepe </w:t>
      </w:r>
    </w:p>
    <w:p w:rsidR="003E372B" w:rsidRPr="00E55CD9" w:rsidRDefault="003E372B" w:rsidP="003E372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 xml:space="preserve">Olvasmány: Havas – Hegyi – Szabó 2007, 728-729; 732-733; 735; 771. Borhy, Szöveggyűtemény 157. </w:t>
      </w:r>
    </w:p>
    <w:p w:rsidR="003E372B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 xml:space="preserve">Ipar </w:t>
      </w:r>
    </w:p>
    <w:p w:rsidR="003E372B" w:rsidRPr="00E55CD9" w:rsidRDefault="003E372B" w:rsidP="003E372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>Olvasmány: Maróti E.: A vízimalom európai elterjedésének történetéhez Ant. Tan. 22 (1975) 55-74. Pólay 1972, 64-79, 160-200. Borhy, Szöveggyűjtemény 159.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 xml:space="preserve">Kereskedelem </w:t>
      </w:r>
    </w:p>
    <w:p w:rsidR="003E372B" w:rsidRPr="00E55CD9" w:rsidRDefault="003E372B" w:rsidP="003E372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>Olvasmány: Hérodotosz 4.196. Grüll 2007, 187-205. Borhy, Szöveggyűjtemény 138-142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ab/>
      </w:r>
      <w:r w:rsidRPr="00E55CD9">
        <w:rPr>
          <w:rFonts w:ascii="Times New Roman" w:hAnsi="Times New Roman" w:cs="Times New Roman"/>
          <w:sz w:val="24"/>
          <w:szCs w:val="24"/>
        </w:rPr>
        <w:tab/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2B" w:rsidRPr="00E55CD9" w:rsidRDefault="003E372B" w:rsidP="003E372B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CD9">
        <w:rPr>
          <w:rFonts w:ascii="Times New Roman" w:hAnsi="Times New Roman" w:cs="Times New Roman"/>
          <w:i/>
          <w:sz w:val="24"/>
          <w:szCs w:val="24"/>
        </w:rPr>
        <w:t>Kötelező olvasmányok: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 xml:space="preserve">Havas L. – Hegyi W. Gy. – Szabó E.: </w:t>
      </w:r>
      <w:r w:rsidRPr="00E55CD9">
        <w:rPr>
          <w:rFonts w:ascii="Times New Roman" w:hAnsi="Times New Roman" w:cs="Times New Roman"/>
          <w:i/>
          <w:sz w:val="24"/>
          <w:szCs w:val="24"/>
        </w:rPr>
        <w:t>Római történelem</w:t>
      </w:r>
      <w:r w:rsidRPr="00E55CD9">
        <w:rPr>
          <w:rFonts w:ascii="Times New Roman" w:hAnsi="Times New Roman" w:cs="Times New Roman"/>
          <w:sz w:val="24"/>
          <w:szCs w:val="24"/>
        </w:rPr>
        <w:t>. Budapest, Osiris, 2007. (Különösen pp. 219-228, 254-290, 754-783)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 xml:space="preserve">Borhy L. (szerk.): </w:t>
      </w:r>
      <w:r w:rsidRPr="00E55CD9">
        <w:rPr>
          <w:rFonts w:ascii="Times New Roman" w:hAnsi="Times New Roman" w:cs="Times New Roman"/>
          <w:i/>
          <w:sz w:val="24"/>
          <w:szCs w:val="24"/>
        </w:rPr>
        <w:t>Római történelem. Szöveggyűjtemény</w:t>
      </w:r>
      <w:r w:rsidRPr="00E55CD9">
        <w:rPr>
          <w:rFonts w:ascii="Times New Roman" w:hAnsi="Times New Roman" w:cs="Times New Roman"/>
          <w:sz w:val="24"/>
          <w:szCs w:val="24"/>
        </w:rPr>
        <w:t>. Budapest, Osiris 1998. (Különösen pp. 121-266.)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CD9">
        <w:rPr>
          <w:rFonts w:ascii="Times New Roman" w:hAnsi="Times New Roman" w:cs="Times New Roman"/>
          <w:i/>
          <w:sz w:val="24"/>
          <w:szCs w:val="24"/>
        </w:rPr>
        <w:t>Ajánlott olvasmányok: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lastRenderedPageBreak/>
        <w:t>Braudel F.: A Földközi-tenger és a mediterrán világ II. Fülöp korában. Budapest, Akadémiai – Osiris, 1996.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 xml:space="preserve">Grüll T.: </w:t>
      </w:r>
      <w:r w:rsidRPr="00E55CD9">
        <w:rPr>
          <w:rFonts w:ascii="Times New Roman" w:hAnsi="Times New Roman" w:cs="Times New Roman"/>
          <w:i/>
          <w:sz w:val="24"/>
          <w:szCs w:val="24"/>
        </w:rPr>
        <w:t>Az utolsó birodalom</w:t>
      </w:r>
      <w:r w:rsidRPr="00E55CD9">
        <w:rPr>
          <w:rFonts w:ascii="Times New Roman" w:hAnsi="Times New Roman" w:cs="Times New Roman"/>
          <w:sz w:val="24"/>
          <w:szCs w:val="24"/>
        </w:rPr>
        <w:t>. Budapest, Typotex, 2007.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 xml:space="preserve">Havas – Tegyey (szerk.): </w:t>
      </w:r>
      <w:r w:rsidRPr="00E55CD9">
        <w:rPr>
          <w:rFonts w:ascii="Times New Roman" w:hAnsi="Times New Roman" w:cs="Times New Roman"/>
          <w:i/>
          <w:sz w:val="24"/>
          <w:szCs w:val="24"/>
        </w:rPr>
        <w:t>Bevezetés az ókortudományba I.</w:t>
      </w:r>
      <w:r w:rsidRPr="00E55CD9">
        <w:rPr>
          <w:rFonts w:ascii="Times New Roman" w:hAnsi="Times New Roman" w:cs="Times New Roman"/>
          <w:sz w:val="24"/>
          <w:szCs w:val="24"/>
        </w:rPr>
        <w:t xml:space="preserve"> Debrecen, 1996.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 xml:space="preserve">Maróti E.: </w:t>
      </w:r>
      <w:r w:rsidRPr="00E55CD9">
        <w:rPr>
          <w:rFonts w:ascii="Times New Roman" w:hAnsi="Times New Roman" w:cs="Times New Roman"/>
          <w:i/>
          <w:sz w:val="24"/>
          <w:szCs w:val="24"/>
        </w:rPr>
        <w:t>Az itáliai mezőgazdasági árutermelés kibontakozása</w:t>
      </w:r>
      <w:r w:rsidRPr="00E55CD9">
        <w:rPr>
          <w:rFonts w:ascii="Times New Roman" w:hAnsi="Times New Roman" w:cs="Times New Roman"/>
          <w:sz w:val="24"/>
          <w:szCs w:val="24"/>
        </w:rPr>
        <w:t>. Budapest, Akadémiai 1981.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 xml:space="preserve">Maróti E.: </w:t>
      </w:r>
      <w:r w:rsidRPr="00E55CD9">
        <w:rPr>
          <w:rFonts w:ascii="Times New Roman" w:hAnsi="Times New Roman" w:cs="Times New Roman"/>
          <w:i/>
          <w:sz w:val="24"/>
          <w:szCs w:val="24"/>
        </w:rPr>
        <w:t>Feci quod potui. Tettem, amit tudtam</w:t>
      </w:r>
      <w:r w:rsidRPr="00E55CD9">
        <w:rPr>
          <w:rFonts w:ascii="Times New Roman" w:hAnsi="Times New Roman" w:cs="Times New Roman"/>
          <w:sz w:val="24"/>
          <w:szCs w:val="24"/>
        </w:rPr>
        <w:t>. Szeged, Lectum, 2007.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 xml:space="preserve">Pólay E.: </w:t>
      </w:r>
      <w:r w:rsidRPr="00E55CD9">
        <w:rPr>
          <w:rFonts w:ascii="Times New Roman" w:hAnsi="Times New Roman" w:cs="Times New Roman"/>
          <w:i/>
          <w:sz w:val="24"/>
          <w:szCs w:val="24"/>
        </w:rPr>
        <w:t>A dáciai viaszostáblák szerződései</w:t>
      </w:r>
      <w:r w:rsidRPr="00E55CD9">
        <w:rPr>
          <w:rFonts w:ascii="Times New Roman" w:hAnsi="Times New Roman" w:cs="Times New Roman"/>
          <w:sz w:val="24"/>
          <w:szCs w:val="24"/>
        </w:rPr>
        <w:t>. Budapest, Közgazdasági és Jogi, 1972.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sz w:val="24"/>
          <w:szCs w:val="24"/>
        </w:rPr>
        <w:t xml:space="preserve">Ürögdy György: </w:t>
      </w:r>
      <w:r w:rsidRPr="00E55CD9">
        <w:rPr>
          <w:rFonts w:ascii="Times New Roman" w:hAnsi="Times New Roman" w:cs="Times New Roman"/>
          <w:i/>
          <w:sz w:val="24"/>
          <w:szCs w:val="24"/>
        </w:rPr>
        <w:t xml:space="preserve">Hogyan utaztak a régi rómaiak. </w:t>
      </w:r>
      <w:r w:rsidRPr="00E55CD9">
        <w:rPr>
          <w:rFonts w:ascii="Times New Roman" w:hAnsi="Times New Roman" w:cs="Times New Roman"/>
          <w:sz w:val="24"/>
          <w:szCs w:val="24"/>
        </w:rPr>
        <w:t>Panoráma, Budapest, 1979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i/>
          <w:sz w:val="24"/>
          <w:szCs w:val="24"/>
        </w:rPr>
        <w:t>ZH anyaga</w:t>
      </w:r>
      <w:r w:rsidRPr="00E55CD9">
        <w:rPr>
          <w:rFonts w:ascii="Times New Roman" w:hAnsi="Times New Roman" w:cs="Times New Roman"/>
          <w:sz w:val="24"/>
          <w:szCs w:val="24"/>
        </w:rPr>
        <w:t>: Havas – Hegyi – Szabó 2007: 254-290, 754-770. Borhy, Szöveggyűjtemény 121-184, 203-212.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D9">
        <w:rPr>
          <w:rFonts w:ascii="Times New Roman" w:hAnsi="Times New Roman" w:cs="Times New Roman"/>
          <w:i/>
          <w:sz w:val="24"/>
          <w:szCs w:val="24"/>
        </w:rPr>
        <w:t>Értékelés:</w:t>
      </w:r>
      <w:r>
        <w:rPr>
          <w:rFonts w:ascii="Times New Roman" w:hAnsi="Times New Roman" w:cs="Times New Roman"/>
          <w:sz w:val="24"/>
          <w:szCs w:val="24"/>
        </w:rPr>
        <w:t xml:space="preserve"> A zárthelyi dolgozat</w:t>
      </w:r>
      <w:r w:rsidRPr="00E55CD9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a beszámoló</w:t>
      </w:r>
      <w:r w:rsidRPr="00E55C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25+15 pont</w:t>
      </w:r>
      <w:r w:rsidRPr="00E55CD9">
        <w:rPr>
          <w:rFonts w:ascii="Times New Roman" w:hAnsi="Times New Roman" w:cs="Times New Roman"/>
          <w:sz w:val="24"/>
          <w:szCs w:val="24"/>
        </w:rPr>
        <w:t>), valamint</w:t>
      </w:r>
      <w:r>
        <w:rPr>
          <w:rFonts w:ascii="Times New Roman" w:hAnsi="Times New Roman" w:cs="Times New Roman"/>
          <w:sz w:val="24"/>
          <w:szCs w:val="24"/>
        </w:rPr>
        <w:t xml:space="preserve"> az órai munka (1</w:t>
      </w:r>
      <w:r w:rsidRPr="00E55CD9">
        <w:rPr>
          <w:rFonts w:ascii="Times New Roman" w:hAnsi="Times New Roman" w:cs="Times New Roman"/>
          <w:sz w:val="24"/>
          <w:szCs w:val="24"/>
        </w:rPr>
        <w:t>0 pont) alapján.</w:t>
      </w: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2B" w:rsidRPr="00E55CD9" w:rsidRDefault="003E372B" w:rsidP="003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2C" w:rsidRDefault="0045612C"/>
    <w:sectPr w:rsidR="0045612C" w:rsidSect="00394A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2C" w:rsidRDefault="0045612C" w:rsidP="003E372B">
      <w:pPr>
        <w:spacing w:after="0" w:line="240" w:lineRule="auto"/>
      </w:pPr>
      <w:r>
        <w:separator/>
      </w:r>
    </w:p>
  </w:endnote>
  <w:endnote w:type="continuationSeparator" w:id="1">
    <w:p w:rsidR="0045612C" w:rsidRDefault="0045612C" w:rsidP="003E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439"/>
      <w:docPartObj>
        <w:docPartGallery w:val="Page Numbers (Bottom of Page)"/>
        <w:docPartUnique/>
      </w:docPartObj>
    </w:sdtPr>
    <w:sdtEndPr/>
    <w:sdtContent>
      <w:p w:rsidR="00E55CD9" w:rsidRDefault="0045612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72B">
          <w:rPr>
            <w:noProof/>
          </w:rPr>
          <w:t>1</w:t>
        </w:r>
        <w:r>
          <w:fldChar w:fldCharType="end"/>
        </w:r>
      </w:p>
    </w:sdtContent>
  </w:sdt>
  <w:p w:rsidR="00E55CD9" w:rsidRDefault="0045612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2C" w:rsidRDefault="0045612C" w:rsidP="003E372B">
      <w:pPr>
        <w:spacing w:after="0" w:line="240" w:lineRule="auto"/>
      </w:pPr>
      <w:r>
        <w:separator/>
      </w:r>
    </w:p>
  </w:footnote>
  <w:footnote w:type="continuationSeparator" w:id="1">
    <w:p w:rsidR="0045612C" w:rsidRDefault="0045612C" w:rsidP="003E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2B" w:rsidRPr="003E372B" w:rsidRDefault="003E372B">
    <w:pPr>
      <w:pStyle w:val="lfej"/>
      <w:rPr>
        <w:i/>
        <w:sz w:val="18"/>
        <w:szCs w:val="18"/>
      </w:rPr>
    </w:pPr>
    <w:r w:rsidRPr="003E372B">
      <w:rPr>
        <w:rFonts w:ascii="Times New Roman" w:hAnsi="Times New Roman" w:cs="Times New Roman"/>
        <w:i/>
        <w:sz w:val="18"/>
        <w:szCs w:val="18"/>
      </w:rPr>
      <w:t>BTTR300OMA Ókortörténet forrásismerete és kutatási módszerei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72B"/>
    <w:rsid w:val="003E372B"/>
    <w:rsid w:val="0045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37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E372B"/>
    <w:rPr>
      <w:rFonts w:eastAsiaTheme="minorHAnsi"/>
      <w:lang w:eastAsia="en-US"/>
    </w:rPr>
  </w:style>
  <w:style w:type="paragraph" w:styleId="llb">
    <w:name w:val="footer"/>
    <w:basedOn w:val="Norml"/>
    <w:link w:val="llbChar"/>
    <w:uiPriority w:val="99"/>
    <w:unhideWhenUsed/>
    <w:rsid w:val="003E37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E372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2017-02-06T08:13:00Z</dcterms:created>
  <dcterms:modified xsi:type="dcterms:W3CDTF">2017-02-06T08:15:00Z</dcterms:modified>
</cp:coreProperties>
</file>