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b/>
          <w:sz w:val="24"/>
          <w:szCs w:val="24"/>
        </w:rPr>
        <w:t xml:space="preserve">A római irodalom </w:t>
      </w:r>
      <w:proofErr w:type="gramStart"/>
      <w:r w:rsidRPr="00E238E4">
        <w:rPr>
          <w:rFonts w:ascii="Times New Roman" w:eastAsia="Calibri" w:hAnsi="Times New Roman" w:cs="Times New Roman"/>
          <w:b/>
          <w:sz w:val="24"/>
          <w:szCs w:val="24"/>
        </w:rPr>
        <w:t xml:space="preserve">műfajai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latin osztatlan tanári IV. évf.)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"/>
      </w:tblGrid>
      <w:tr w:rsidR="00C24E64" w:rsidRPr="00E91B16" w:rsidTr="00940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E64" w:rsidRPr="00E91B16" w:rsidRDefault="00C24E64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1B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BTLA838OMA</w:t>
            </w:r>
          </w:p>
        </w:tc>
        <w:tc>
          <w:tcPr>
            <w:tcW w:w="0" w:type="auto"/>
            <w:vAlign w:val="center"/>
            <w:hideMark/>
          </w:tcPr>
          <w:p w:rsidR="00C24E64" w:rsidRPr="00E91B16" w:rsidRDefault="00C24E64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2020/21</w:t>
      </w:r>
      <w:r w:rsidRPr="00E238E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tanév 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I.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szemeszter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38E4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Tematika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A latin és a római irodalom fogalma. A római 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irodalom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mint a görög irodalmi műfajok recepciója.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Interpretatio</w:t>
      </w:r>
      <w:proofErr w:type="spellEnd"/>
      <w:r w:rsidRPr="00E238E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imitatio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aemulatio</w:t>
      </w:r>
      <w:proofErr w:type="spellEnd"/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A római irodalom korszakai.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Műnemek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és műfajok.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 dráma. A római tragédia.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Komédia,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Atellana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mimus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Az epika. Narratív és didaktikus epika (elbeszélő költemény és tanköltemény)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A líra. </w:t>
      </w:r>
    </w:p>
    <w:p w:rsidR="00C24E64" w:rsidRPr="00E238E4" w:rsidRDefault="00E710BF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történetírás </w:t>
      </w:r>
      <w:r w:rsidR="00C24E64" w:rsidRPr="00E238E4">
        <w:rPr>
          <w:rFonts w:ascii="Times New Roman" w:eastAsia="Calibri" w:hAnsi="Times New Roman" w:cs="Times New Roman"/>
          <w:sz w:val="24"/>
          <w:szCs w:val="24"/>
        </w:rPr>
        <w:t>és a biográfia.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 dialógus és az értekezés.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A szónoklás. Beszédek,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rétorikaelméleti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művek.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 szerelmi elégia.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 szatíra.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 bukolikus költészet.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 levél.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Az epigramma.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 regény.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38E4">
        <w:rPr>
          <w:rFonts w:ascii="Times New Roman" w:eastAsia="Calibri" w:hAnsi="Times New Roman" w:cs="Times New Roman"/>
          <w:b/>
          <w:sz w:val="24"/>
          <w:szCs w:val="24"/>
          <w:u w:val="single"/>
        </w:rPr>
        <w:t>Kötelező olvasmányok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6313">
        <w:rPr>
          <w:rFonts w:ascii="Times New Roman" w:hAnsi="Times New Roman" w:cs="Times New Roman"/>
          <w:sz w:val="24"/>
          <w:szCs w:val="24"/>
        </w:rPr>
        <w:t>Római költők antológiája</w:t>
      </w:r>
      <w:r>
        <w:t xml:space="preserve">: </w:t>
      </w:r>
      <w:hyperlink r:id="rId5" w:history="1">
        <w:r w:rsidRPr="00D34FF0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https://mek.oszk.hu/19300/19340/19340.pdf</w:t>
        </w:r>
      </w:hyperlink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Plautus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A hetvenkedő katona, Kísértetek;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Terentius</w:t>
      </w:r>
      <w:r w:rsidRPr="00E238E4">
        <w:rPr>
          <w:rFonts w:ascii="Times New Roman" w:eastAsia="Calibri" w:hAnsi="Times New Roman" w:cs="Times New Roman"/>
          <w:sz w:val="24"/>
          <w:szCs w:val="24"/>
        </w:rPr>
        <w:t>: Testvérek;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Lucretius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I 364-ig, II 64-ig, III 139-ig, IV 25-ig, V 54-ig;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Catullus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költeményei;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Lyra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Mundi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sorozatban megjelent műfordítások, ill. Devecseri Gábor fordításában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Devecseri Gábor: Arany lant I. Budapest 1980, 287-374.)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Caesar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A polgárháborúról I. k., A gall háborúról I. k.;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Sallustius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>: Catilina összeesküvése;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Cicero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Archias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, a költő védelmében;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Marcellus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érdekében, A szónok (1-30. fejezetek),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Laelius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vagy a barátságról, Scipio álma (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Cicero válogatott művei. Szerk. Havas L., Bp. </w:t>
      </w:r>
      <w:r w:rsidRPr="00E238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1987),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Philippicák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(I-V.); a levelei közül azok, amelyek olvashatóak a „Cicero válogatott művei” c. kötetben.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Vergilius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Eclogae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Georgica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(I. és IV. könyv), Aeneis;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Horatius</w:t>
      </w:r>
      <w:r w:rsidRPr="00E238E4">
        <w:rPr>
          <w:rFonts w:ascii="Times New Roman" w:eastAsia="Calibri" w:hAnsi="Times New Roman" w:cs="Times New Roman"/>
          <w:sz w:val="24"/>
          <w:szCs w:val="24"/>
        </w:rPr>
        <w:t>: Ódák I. k., Szatírák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,  Levelek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Tibullus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I 1,2,3,6, 10, II 1, 4;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Propertius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>: I 1,2,6, 11, 15, 19, II 5;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Ovidius</w:t>
      </w:r>
      <w:r w:rsidR="00E710B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E710BF">
        <w:rPr>
          <w:rFonts w:ascii="Times New Roman" w:eastAsia="Calibri" w:hAnsi="Times New Roman" w:cs="Times New Roman"/>
          <w:sz w:val="24"/>
          <w:szCs w:val="24"/>
        </w:rPr>
        <w:t>Metamorphoses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>, Szerelmek I. k.;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Seneca</w:t>
      </w:r>
      <w:r w:rsidRPr="00E238E4">
        <w:rPr>
          <w:rFonts w:ascii="Times New Roman" w:eastAsia="Calibri" w:hAnsi="Times New Roman" w:cs="Times New Roman"/>
          <w:sz w:val="24"/>
          <w:szCs w:val="24"/>
        </w:rPr>
        <w:t>: Oedipus, Medea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,  Phaedra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; Levelek I-XVI.,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Apocolocyntosis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Plinius minor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levelei közül az alábbiak: I. könyv, II 14,  17,  19;  III 5, 13,  21;  IV 13;  V 8, 17; VI 4, 7, 16, 20, 23, 27; VII 20, 33; VIII 6, 7; IX 2, 6, 12, 23; X 1, 2,3, 15,16, 19, 20, 33, 34, 41-42, 65, 66, 81-103.</w:t>
      </w:r>
      <w:proofErr w:type="gramEnd"/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Martialis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epigrammái (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Csehy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Zoltán 2003-ban megjelent 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fordításkötetéből  –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„Költők, ringyók, pojácák”  –  a 9-44. oldalak)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 xml:space="preserve">Tacitus: </w:t>
      </w:r>
      <w:r w:rsidRPr="00E238E4">
        <w:rPr>
          <w:rFonts w:ascii="Times New Roman" w:eastAsia="Calibri" w:hAnsi="Times New Roman" w:cs="Times New Roman"/>
          <w:sz w:val="24"/>
          <w:szCs w:val="24"/>
        </w:rPr>
        <w:t>Évkönyvek I. k.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;  Beszélgetés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a szónokokról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Iuvenalis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költeményei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Persius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költeményei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Petronius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a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Satyricon</w:t>
      </w:r>
      <w:r w:rsidRPr="00E238E4">
        <w:rPr>
          <w:rFonts w:ascii="Times New Roman" w:eastAsia="Calibri" w:hAnsi="Times New Roman" w:cs="Times New Roman"/>
          <w:sz w:val="24"/>
          <w:szCs w:val="24"/>
        </w:rPr>
        <w:t>ból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Trimalchio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lakomája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Az ismert magyar nyelvű 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irodalomtörténetek  közül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8E4">
        <w:rPr>
          <w:rFonts w:ascii="Times New Roman" w:eastAsia="Calibri" w:hAnsi="Times New Roman" w:cs="Times New Roman"/>
          <w:i/>
          <w:sz w:val="24"/>
          <w:szCs w:val="24"/>
        </w:rPr>
        <w:t>Adamik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Grimal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6BD" w:rsidRPr="00E710BF" w:rsidRDefault="00C24E64" w:rsidP="00E71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Ajánlott </w:t>
      </w:r>
      <w:r w:rsidRPr="00E238E4">
        <w:rPr>
          <w:rFonts w:ascii="Times New Roman" w:eastAsia="Calibri" w:hAnsi="Times New Roman" w:cs="Times New Roman"/>
          <w:sz w:val="24"/>
          <w:szCs w:val="24"/>
        </w:rPr>
        <w:t>Michael von Albrecht irodalomtörténete</w:t>
      </w:r>
      <w:bookmarkStart w:id="0" w:name="_GoBack"/>
      <w:bookmarkEnd w:id="0"/>
    </w:p>
    <w:sectPr w:rsidR="00E056BD" w:rsidRPr="00E7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6637C"/>
    <w:multiLevelType w:val="hybridMultilevel"/>
    <w:tmpl w:val="7E12ED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4"/>
    <w:rsid w:val="002A1B72"/>
    <w:rsid w:val="00C24E64"/>
    <w:rsid w:val="00E61F15"/>
    <w:rsid w:val="00E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1271-7DA9-4852-BBFE-4F02610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E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k.oszk.hu/19300/19340/193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2020-08-29T16:02:00Z</dcterms:created>
  <dcterms:modified xsi:type="dcterms:W3CDTF">2020-08-31T09:56:00Z</dcterms:modified>
</cp:coreProperties>
</file>