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hu" w:eastAsia="hu-HU" w:bidi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 w:bidi="ar-SA"/>
        </w:rPr>
        <w:t>BTLA206BA-K3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hu" w:eastAsia="zh-CN" w:bidi="ar-SA"/>
        </w:rPr>
        <w:tab/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 w:bidi="ar-SA"/>
        </w:rPr>
        <w:t>Szemelvények a klasszikus kor görög irodalmából</w:t>
      </w:r>
    </w:p>
    <w:p>
      <w:pPr>
        <w:ind w:firstLine="420" w:firstLine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hu" w:eastAsia="hu-HU" w:bidi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hu" w:eastAsia="hu-HU" w:bidi="ar-SA"/>
        </w:rPr>
        <w:t>2020/2021-II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Hétfő 16</w:t>
      </w:r>
      <w:r>
        <w:rPr>
          <w:rFonts w:ascii="Times New Roman" w:hAnsi="Times New Roman" w:eastAsia="Times New Roman" w:cs="Times New Roman"/>
          <w:sz w:val="24"/>
          <w:szCs w:val="24"/>
        </w:rPr>
        <w:t>:00–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17</w:t>
      </w:r>
      <w:r>
        <w:rPr>
          <w:rFonts w:ascii="Times New Roman" w:hAnsi="Times New Roman" w:eastAsia="Times New Roman" w:cs="Times New Roman"/>
          <w:sz w:val="24"/>
          <w:szCs w:val="24"/>
        </w:rPr>
        <w:t>:50</w:t>
      </w:r>
    </w:p>
    <w:p>
      <w:pP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hu" w:eastAsia="hu-HU" w:bidi="ar-SA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t>kovacs.istvan@arts.unideb.hu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Ismerkedés az epikus költészettel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különböző szemelvények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</w:rPr>
        <w:t>olvasásán keresztül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. Nyelvi, tartalmi és poétikai elemzések.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Válogatott szemelvények az Iliasból, Odysseiából és Argonautikából.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1"/>
        </w:numPr>
        <w:spacing w:after="0" w:line="276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Homeri Opera in five volumes. Oxford, Oxford University Press. 1920.</w:t>
      </w:r>
    </w:p>
    <w:p>
      <w:pPr>
        <w:numPr>
          <w:ilvl w:val="0"/>
          <w:numId w:val="1"/>
        </w:numPr>
        <w:spacing w:after="0" w:line="276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Argonautica. Apollonius Rhodius. George W. Mooney. London. Longmans, Green. 1912.</w:t>
      </w:r>
    </w:p>
    <w:p>
      <w:pPr>
        <w:numPr>
          <w:ilvl w:val="0"/>
          <w:numId w:val="0"/>
        </w:numPr>
        <w:spacing w:after="0" w:line="276" w:lineRule="auto"/>
        <w:ind w:lef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órai munka és félév végi szóbeli beszámoló alapján.  Távoktatás ideje alatt a szeminárium és a beszámoló videokonferencia formájában valósul meg.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A7CA4"/>
    <w:multiLevelType w:val="singleLevel"/>
    <w:tmpl w:val="FFBA7CA4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2D0D"/>
    <w:rsid w:val="31FC5918"/>
    <w:rsid w:val="43C64DF9"/>
    <w:rsid w:val="78AF2D0D"/>
    <w:rsid w:val="7EAE4651"/>
    <w:rsid w:val="7FDF1A9B"/>
    <w:rsid w:val="F7EBC179"/>
    <w:rsid w:val="FFF663CA"/>
    <w:rsid w:val="FF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2021-02-08T00:14:00Z</dcterms:created>
  <dc:creator>oem</dc:creator>
  <cp:lastModifiedBy>oem</cp:lastModifiedBy>
  <dcterms:modified xsi:type="dcterms:W3CDTF">2021-02-08T16:58:03Z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